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5B" w:rsidRDefault="007A270F" w:rsidP="004542CD">
      <w:pPr>
        <w:pStyle w:val="Heading3"/>
      </w:pPr>
      <w:r>
        <w:t>EVIDENCE MATRIX</w:t>
      </w:r>
    </w:p>
    <w:p w:rsidR="00AF347D" w:rsidRDefault="008D165B" w:rsidP="004542CD">
      <w:pPr>
        <w:pStyle w:val="Heading3"/>
        <w:rPr>
          <w:i/>
        </w:rPr>
      </w:pPr>
      <w:r w:rsidRPr="00AF347D">
        <w:rPr>
          <w:i/>
        </w:rPr>
        <w:t>Please complete this matrix as succinctly as possible providing l</w:t>
      </w:r>
      <w:r w:rsidR="00AF347D" w:rsidRPr="00AF347D">
        <w:rPr>
          <w:i/>
        </w:rPr>
        <w:t>i</w:t>
      </w:r>
      <w:r w:rsidRPr="00AF347D">
        <w:rPr>
          <w:i/>
        </w:rPr>
        <w:t>nks to the evidence (e.g</w:t>
      </w:r>
      <w:r w:rsidR="00D53120">
        <w:rPr>
          <w:i/>
        </w:rPr>
        <w:t>.</w:t>
      </w:r>
      <w:r w:rsidRPr="00AF347D">
        <w:rPr>
          <w:i/>
        </w:rPr>
        <w:t xml:space="preserve"> citing specific learning outcomes, module codes, handbooks </w:t>
      </w:r>
      <w:r w:rsidR="003E7962" w:rsidRPr="00AF347D">
        <w:rPr>
          <w:i/>
        </w:rPr>
        <w:t>etc.</w:t>
      </w:r>
      <w:r w:rsidR="00C40418">
        <w:rPr>
          <w:i/>
        </w:rPr>
        <w:t>)</w:t>
      </w:r>
      <w:r w:rsidR="00EE3932">
        <w:rPr>
          <w:i/>
        </w:rPr>
        <w:t xml:space="preserve">. </w:t>
      </w:r>
      <w:r w:rsidR="00D53120">
        <w:rPr>
          <w:i/>
        </w:rPr>
        <w:t>A</w:t>
      </w:r>
      <w:r w:rsidRPr="00AF347D">
        <w:rPr>
          <w:i/>
        </w:rPr>
        <w:t xml:space="preserve">ll wording in italics must be deleted, it </w:t>
      </w:r>
      <w:r w:rsidR="007A270F">
        <w:rPr>
          <w:i/>
        </w:rPr>
        <w:t>provides</w:t>
      </w:r>
      <w:r w:rsidRPr="00AF347D">
        <w:rPr>
          <w:i/>
        </w:rPr>
        <w:t xml:space="preserve"> brief guidance, </w:t>
      </w:r>
      <w:proofErr w:type="gramStart"/>
      <w:r w:rsidRPr="00AF347D">
        <w:rPr>
          <w:i/>
        </w:rPr>
        <w:t>it</w:t>
      </w:r>
      <w:proofErr w:type="gramEnd"/>
      <w:r w:rsidRPr="00AF347D">
        <w:rPr>
          <w:i/>
        </w:rPr>
        <w:t xml:space="preserve"> is not a comprehensive list of what should be includ</w:t>
      </w:r>
      <w:r w:rsidR="00AF347D" w:rsidRPr="00AF347D">
        <w:rPr>
          <w:i/>
        </w:rPr>
        <w:t>ed</w:t>
      </w:r>
      <w:r w:rsidR="00AF347D">
        <w:rPr>
          <w:i/>
        </w:rPr>
        <w:t xml:space="preserve">.  </w:t>
      </w:r>
    </w:p>
    <w:p w:rsidR="00C23FE8" w:rsidRPr="00C23FE8" w:rsidRDefault="00C23FE8" w:rsidP="00C23FE8"/>
    <w:p w:rsidR="009F27B8" w:rsidRPr="004542CD" w:rsidRDefault="001F38DF" w:rsidP="004542CD">
      <w:pPr>
        <w:pStyle w:val="Heading3"/>
      </w:pPr>
      <w:r>
        <w:t>Section 1 The</w:t>
      </w:r>
      <w:r w:rsidR="00FE7D73">
        <w:t xml:space="preserve"> Foundation D</w:t>
      </w:r>
      <w:r>
        <w:t>egrees submitted</w:t>
      </w: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115" w:type="dxa"/>
          <w:bottom w:w="29" w:type="dxa"/>
          <w:right w:w="115" w:type="dxa"/>
        </w:tblCellMar>
        <w:tblLook w:val="01E0" w:firstRow="1" w:lastRow="1" w:firstColumn="1" w:lastColumn="1" w:noHBand="0" w:noVBand="0"/>
      </w:tblPr>
      <w:tblGrid>
        <w:gridCol w:w="4886"/>
        <w:gridCol w:w="8074"/>
      </w:tblGrid>
      <w:tr w:rsidR="00155874" w:rsidRPr="008755B2">
        <w:trPr>
          <w:trHeight w:val="436"/>
          <w:tblHeader/>
        </w:trPr>
        <w:tc>
          <w:tcPr>
            <w:tcW w:w="13149" w:type="dxa"/>
            <w:gridSpan w:val="2"/>
            <w:shd w:val="clear" w:color="auto" w:fill="343E5F"/>
            <w:vAlign w:val="bottom"/>
          </w:tcPr>
          <w:p w:rsidR="00155874" w:rsidRPr="008755B2" w:rsidRDefault="00155874" w:rsidP="00155874">
            <w:pPr>
              <w:pStyle w:val="Heading5"/>
              <w:rPr>
                <w:sz w:val="20"/>
                <w:szCs w:val="20"/>
              </w:rPr>
            </w:pPr>
            <w:r w:rsidRPr="008755B2">
              <w:rPr>
                <w:sz w:val="20"/>
                <w:szCs w:val="20"/>
              </w:rPr>
              <w:t xml:space="preserve">Scope of </w:t>
            </w:r>
            <w:r w:rsidR="001F38DF">
              <w:rPr>
                <w:sz w:val="20"/>
                <w:szCs w:val="20"/>
              </w:rPr>
              <w:t>Application</w:t>
            </w:r>
          </w:p>
        </w:tc>
      </w:tr>
      <w:tr w:rsidR="00446C1F" w:rsidRPr="008755B2">
        <w:trPr>
          <w:trHeight w:val="588"/>
        </w:trPr>
        <w:tc>
          <w:tcPr>
            <w:tcW w:w="4935" w:type="dxa"/>
            <w:shd w:val="clear" w:color="auto" w:fill="E6E6E6"/>
          </w:tcPr>
          <w:p w:rsidR="00155874" w:rsidRPr="008755B2" w:rsidRDefault="00155874" w:rsidP="00155874">
            <w:pPr>
              <w:pStyle w:val="CLQEBullets"/>
              <w:tabs>
                <w:tab w:val="clear" w:pos="288"/>
              </w:tabs>
              <w:jc w:val="both"/>
              <w:rPr>
                <w:rFonts w:cs="Arial"/>
                <w:sz w:val="20"/>
                <w:szCs w:val="20"/>
              </w:rPr>
            </w:pPr>
            <w:r w:rsidRPr="008755B2">
              <w:rPr>
                <w:rFonts w:cs="Arial"/>
                <w:sz w:val="20"/>
                <w:szCs w:val="20"/>
              </w:rPr>
              <w:t>Accreditation subject area</w:t>
            </w:r>
          </w:p>
          <w:p w:rsidR="009F27B8" w:rsidRPr="008755B2" w:rsidRDefault="009F27B8" w:rsidP="00155874">
            <w:pPr>
              <w:pStyle w:val="StyleTableBodyTextItalic"/>
              <w:jc w:val="both"/>
              <w:rPr>
                <w:i w:val="0"/>
                <w:sz w:val="20"/>
                <w:szCs w:val="20"/>
              </w:rPr>
            </w:pPr>
          </w:p>
        </w:tc>
        <w:tc>
          <w:tcPr>
            <w:tcW w:w="8214" w:type="dxa"/>
          </w:tcPr>
          <w:p w:rsidR="00446C1F" w:rsidRPr="00774B75" w:rsidRDefault="00774B75" w:rsidP="00774B75">
            <w:pPr>
              <w:pStyle w:val="Heading3"/>
              <w:rPr>
                <w:b w:val="0"/>
                <w:i/>
                <w:sz w:val="20"/>
                <w:szCs w:val="20"/>
              </w:rPr>
            </w:pPr>
            <w:r w:rsidRPr="00774B75">
              <w:rPr>
                <w:b w:val="0"/>
                <w:i/>
                <w:sz w:val="20"/>
                <w:szCs w:val="20"/>
              </w:rPr>
              <w:t>Molecular Aspects of Biology</w:t>
            </w:r>
          </w:p>
          <w:p w:rsidR="00774B75" w:rsidRPr="00774B75" w:rsidRDefault="00774B75" w:rsidP="00774B75">
            <w:pPr>
              <w:rPr>
                <w:i/>
              </w:rPr>
            </w:pPr>
            <w:r w:rsidRPr="00774B75">
              <w:rPr>
                <w:i/>
              </w:rPr>
              <w:t>Whole Organism Biology</w:t>
            </w:r>
          </w:p>
          <w:p w:rsidR="00774B75" w:rsidRPr="00774B75" w:rsidRDefault="00774B75" w:rsidP="00774B75">
            <w:pPr>
              <w:rPr>
                <w:i/>
              </w:rPr>
            </w:pPr>
            <w:r w:rsidRPr="00774B75">
              <w:rPr>
                <w:i/>
              </w:rPr>
              <w:t>Ecological and Environmental Sciences</w:t>
            </w:r>
          </w:p>
          <w:p w:rsidR="00774B75" w:rsidRPr="00774B75" w:rsidRDefault="00774B75" w:rsidP="00774B75">
            <w:pPr>
              <w:rPr>
                <w:i/>
              </w:rPr>
            </w:pPr>
            <w:r w:rsidRPr="00774B75">
              <w:rPr>
                <w:i/>
              </w:rPr>
              <w:t>(select all that apply)</w:t>
            </w:r>
          </w:p>
          <w:p w:rsidR="009F27B8" w:rsidRPr="008755B2" w:rsidRDefault="009F27B8" w:rsidP="00155874">
            <w:pPr>
              <w:rPr>
                <w:rFonts w:cs="Arial"/>
                <w:szCs w:val="20"/>
              </w:rPr>
            </w:pPr>
          </w:p>
        </w:tc>
      </w:tr>
      <w:tr w:rsidR="00AF44CC" w:rsidRPr="008755B2">
        <w:trPr>
          <w:trHeight w:val="321"/>
        </w:trPr>
        <w:tc>
          <w:tcPr>
            <w:tcW w:w="4935" w:type="dxa"/>
            <w:shd w:val="clear" w:color="auto" w:fill="E6E6E6"/>
          </w:tcPr>
          <w:p w:rsidR="00AF44CC" w:rsidRPr="008755B2" w:rsidRDefault="00155874" w:rsidP="00155874">
            <w:pPr>
              <w:pStyle w:val="StyleTableBodyTextItalic"/>
              <w:jc w:val="both"/>
              <w:rPr>
                <w:i w:val="0"/>
                <w:sz w:val="20"/>
                <w:szCs w:val="20"/>
              </w:rPr>
            </w:pPr>
            <w:r w:rsidRPr="008755B2">
              <w:rPr>
                <w:i w:val="0"/>
                <w:sz w:val="20"/>
                <w:szCs w:val="20"/>
              </w:rPr>
              <w:t xml:space="preserve">Proposing </w:t>
            </w:r>
            <w:r w:rsidR="003B32C2">
              <w:rPr>
                <w:i w:val="0"/>
                <w:sz w:val="20"/>
                <w:szCs w:val="20"/>
              </w:rPr>
              <w:t>HEI</w:t>
            </w:r>
          </w:p>
        </w:tc>
        <w:tc>
          <w:tcPr>
            <w:tcW w:w="8214" w:type="dxa"/>
          </w:tcPr>
          <w:p w:rsidR="00AF44CC" w:rsidRPr="008D165B" w:rsidRDefault="008D165B" w:rsidP="00155874">
            <w:pPr>
              <w:rPr>
                <w:rFonts w:cs="Arial"/>
                <w:i/>
                <w:szCs w:val="20"/>
              </w:rPr>
            </w:pPr>
            <w:r w:rsidRPr="008D165B">
              <w:rPr>
                <w:rFonts w:cs="Arial"/>
                <w:i/>
                <w:szCs w:val="20"/>
              </w:rPr>
              <w:t xml:space="preserve">Name of </w:t>
            </w:r>
            <w:r w:rsidR="003B32C2">
              <w:rPr>
                <w:rFonts w:cs="Arial"/>
                <w:i/>
                <w:szCs w:val="20"/>
              </w:rPr>
              <w:t>HEI</w:t>
            </w:r>
          </w:p>
        </w:tc>
      </w:tr>
      <w:tr w:rsidR="00155874" w:rsidRPr="008755B2">
        <w:trPr>
          <w:trHeight w:val="253"/>
        </w:trPr>
        <w:tc>
          <w:tcPr>
            <w:tcW w:w="4935" w:type="dxa"/>
            <w:shd w:val="clear" w:color="auto" w:fill="E6E6E6"/>
          </w:tcPr>
          <w:p w:rsidR="00155874" w:rsidRPr="008755B2" w:rsidRDefault="00155874" w:rsidP="00155874">
            <w:pPr>
              <w:pStyle w:val="CLQEBullets"/>
              <w:tabs>
                <w:tab w:val="clear" w:pos="288"/>
              </w:tabs>
              <w:jc w:val="both"/>
              <w:rPr>
                <w:rFonts w:cs="Arial"/>
                <w:sz w:val="20"/>
                <w:szCs w:val="20"/>
              </w:rPr>
            </w:pPr>
            <w:r w:rsidRPr="008755B2">
              <w:rPr>
                <w:rFonts w:cs="Arial"/>
                <w:sz w:val="20"/>
                <w:szCs w:val="20"/>
              </w:rPr>
              <w:t>Department/Faculty/school etc.</w:t>
            </w:r>
          </w:p>
        </w:tc>
        <w:tc>
          <w:tcPr>
            <w:tcW w:w="8214" w:type="dxa"/>
          </w:tcPr>
          <w:p w:rsidR="00155874" w:rsidRPr="008D165B" w:rsidRDefault="008D165B" w:rsidP="00155874">
            <w:pPr>
              <w:rPr>
                <w:rFonts w:cs="Arial"/>
                <w:i/>
                <w:szCs w:val="20"/>
              </w:rPr>
            </w:pPr>
            <w:r w:rsidRPr="008D165B">
              <w:rPr>
                <w:rFonts w:cs="Arial"/>
                <w:i/>
                <w:szCs w:val="20"/>
              </w:rPr>
              <w:t xml:space="preserve">Name of department </w:t>
            </w:r>
            <w:r w:rsidR="003E7962" w:rsidRPr="008D165B">
              <w:rPr>
                <w:rFonts w:cs="Arial"/>
                <w:i/>
                <w:szCs w:val="20"/>
              </w:rPr>
              <w:t>etc.</w:t>
            </w:r>
          </w:p>
        </w:tc>
      </w:tr>
      <w:tr w:rsidR="00155874" w:rsidRPr="008755B2">
        <w:trPr>
          <w:trHeight w:val="325"/>
        </w:trPr>
        <w:tc>
          <w:tcPr>
            <w:tcW w:w="4935" w:type="dxa"/>
            <w:shd w:val="clear" w:color="auto" w:fill="E6E6E6"/>
          </w:tcPr>
          <w:p w:rsidR="008755B2" w:rsidRPr="008755B2" w:rsidRDefault="00155874" w:rsidP="008755B2">
            <w:pPr>
              <w:pStyle w:val="CLQEBullets"/>
              <w:tabs>
                <w:tab w:val="clear" w:pos="288"/>
              </w:tabs>
              <w:rPr>
                <w:rFonts w:cs="Arial"/>
                <w:sz w:val="20"/>
                <w:szCs w:val="20"/>
              </w:rPr>
            </w:pPr>
            <w:r w:rsidRPr="008755B2">
              <w:rPr>
                <w:rFonts w:cs="Arial"/>
                <w:sz w:val="20"/>
                <w:szCs w:val="20"/>
              </w:rPr>
              <w:t>Programme title and titles of awards covered</w:t>
            </w:r>
          </w:p>
        </w:tc>
        <w:tc>
          <w:tcPr>
            <w:tcW w:w="8214" w:type="dxa"/>
          </w:tcPr>
          <w:p w:rsidR="00446C1F" w:rsidRPr="008D165B" w:rsidRDefault="008D165B" w:rsidP="00446C1F">
            <w:pPr>
              <w:rPr>
                <w:rFonts w:cs="Arial"/>
                <w:i/>
                <w:szCs w:val="20"/>
              </w:rPr>
            </w:pPr>
            <w:r w:rsidRPr="008D165B">
              <w:rPr>
                <w:rFonts w:cs="Arial"/>
                <w:i/>
                <w:szCs w:val="20"/>
              </w:rPr>
              <w:t>List titles of awards</w:t>
            </w:r>
          </w:p>
        </w:tc>
      </w:tr>
      <w:tr w:rsidR="00155874" w:rsidRPr="008755B2">
        <w:trPr>
          <w:trHeight w:val="253"/>
        </w:trPr>
        <w:tc>
          <w:tcPr>
            <w:tcW w:w="4935" w:type="dxa"/>
            <w:shd w:val="clear" w:color="auto" w:fill="E6E6E6"/>
          </w:tcPr>
          <w:p w:rsidR="00155874" w:rsidRPr="008755B2" w:rsidRDefault="00155874" w:rsidP="00155874">
            <w:pPr>
              <w:pStyle w:val="CLQEBullets"/>
              <w:tabs>
                <w:tab w:val="clear" w:pos="288"/>
              </w:tabs>
              <w:jc w:val="both"/>
              <w:rPr>
                <w:rFonts w:cs="Arial"/>
                <w:sz w:val="20"/>
                <w:szCs w:val="20"/>
              </w:rPr>
            </w:pPr>
            <w:r w:rsidRPr="008755B2">
              <w:rPr>
                <w:rFonts w:cs="Arial"/>
                <w:sz w:val="20"/>
                <w:szCs w:val="20"/>
              </w:rPr>
              <w:t>Programme duration</w:t>
            </w:r>
          </w:p>
        </w:tc>
        <w:tc>
          <w:tcPr>
            <w:tcW w:w="8214" w:type="dxa"/>
          </w:tcPr>
          <w:p w:rsidR="00155874" w:rsidRPr="008D165B" w:rsidRDefault="008D165B" w:rsidP="00155874">
            <w:pPr>
              <w:rPr>
                <w:rFonts w:cs="Arial"/>
                <w:i/>
                <w:szCs w:val="20"/>
              </w:rPr>
            </w:pPr>
            <w:r w:rsidRPr="008D165B">
              <w:rPr>
                <w:rFonts w:cs="Arial"/>
                <w:i/>
                <w:szCs w:val="20"/>
              </w:rPr>
              <w:t>State duration</w:t>
            </w:r>
          </w:p>
        </w:tc>
      </w:tr>
      <w:tr w:rsidR="00155874" w:rsidRPr="008755B2">
        <w:trPr>
          <w:trHeight w:val="253"/>
        </w:trPr>
        <w:tc>
          <w:tcPr>
            <w:tcW w:w="4935" w:type="dxa"/>
            <w:shd w:val="clear" w:color="auto" w:fill="E6E6E6"/>
          </w:tcPr>
          <w:p w:rsidR="00155874" w:rsidRPr="008755B2" w:rsidRDefault="003B32C2" w:rsidP="00155874">
            <w:pPr>
              <w:pStyle w:val="CLQEBullets"/>
              <w:tabs>
                <w:tab w:val="clear" w:pos="288"/>
              </w:tabs>
              <w:jc w:val="both"/>
              <w:rPr>
                <w:rFonts w:cs="Arial"/>
                <w:sz w:val="20"/>
                <w:szCs w:val="20"/>
              </w:rPr>
            </w:pPr>
            <w:r>
              <w:rPr>
                <w:rFonts w:cs="Arial"/>
                <w:sz w:val="20"/>
                <w:szCs w:val="20"/>
              </w:rPr>
              <w:t>Date of HEI</w:t>
            </w:r>
            <w:r w:rsidR="00155874" w:rsidRPr="008755B2">
              <w:rPr>
                <w:rFonts w:cs="Arial"/>
                <w:sz w:val="20"/>
                <w:szCs w:val="20"/>
              </w:rPr>
              <w:t xml:space="preserve"> formal Approval</w:t>
            </w:r>
          </w:p>
        </w:tc>
        <w:tc>
          <w:tcPr>
            <w:tcW w:w="8214" w:type="dxa"/>
          </w:tcPr>
          <w:p w:rsidR="00155874" w:rsidRPr="008D165B" w:rsidRDefault="008D165B" w:rsidP="00155874">
            <w:pPr>
              <w:rPr>
                <w:rFonts w:cs="Arial"/>
                <w:i/>
                <w:szCs w:val="20"/>
              </w:rPr>
            </w:pPr>
            <w:r w:rsidRPr="008D165B">
              <w:rPr>
                <w:rFonts w:cs="Arial"/>
                <w:i/>
                <w:szCs w:val="20"/>
              </w:rPr>
              <w:t>Provide month and year</w:t>
            </w:r>
          </w:p>
        </w:tc>
      </w:tr>
      <w:tr w:rsidR="00155874" w:rsidRPr="008755B2">
        <w:trPr>
          <w:trHeight w:val="253"/>
        </w:trPr>
        <w:tc>
          <w:tcPr>
            <w:tcW w:w="4935" w:type="dxa"/>
            <w:shd w:val="clear" w:color="auto" w:fill="E6E6E6"/>
          </w:tcPr>
          <w:p w:rsidR="00155874" w:rsidRPr="008755B2" w:rsidRDefault="00155874" w:rsidP="00155874">
            <w:pPr>
              <w:pStyle w:val="CLQEBullets"/>
              <w:tabs>
                <w:tab w:val="clear" w:pos="288"/>
              </w:tabs>
              <w:jc w:val="both"/>
              <w:rPr>
                <w:rFonts w:cs="Arial"/>
                <w:sz w:val="20"/>
                <w:szCs w:val="20"/>
              </w:rPr>
            </w:pPr>
            <w:r w:rsidRPr="008755B2">
              <w:rPr>
                <w:rFonts w:cs="Arial"/>
                <w:sz w:val="20"/>
                <w:szCs w:val="20"/>
              </w:rPr>
              <w:t>Planned review date</w:t>
            </w:r>
          </w:p>
        </w:tc>
        <w:tc>
          <w:tcPr>
            <w:tcW w:w="8214" w:type="dxa"/>
          </w:tcPr>
          <w:p w:rsidR="00155874" w:rsidRPr="008D165B" w:rsidRDefault="008D165B" w:rsidP="00155874">
            <w:pPr>
              <w:rPr>
                <w:rFonts w:cs="Arial"/>
                <w:i/>
                <w:szCs w:val="20"/>
              </w:rPr>
            </w:pPr>
            <w:r w:rsidRPr="008D165B">
              <w:rPr>
                <w:rFonts w:cs="Arial"/>
                <w:i/>
                <w:szCs w:val="20"/>
              </w:rPr>
              <w:t>Provide month and year</w:t>
            </w:r>
          </w:p>
        </w:tc>
      </w:tr>
    </w:tbl>
    <w:p w:rsidR="00C23FE8" w:rsidRDefault="00C23FE8" w:rsidP="001F38DF">
      <w:pPr>
        <w:rPr>
          <w:rFonts w:cs="Arial"/>
          <w:b/>
          <w:sz w:val="21"/>
          <w:szCs w:val="21"/>
        </w:rPr>
      </w:pPr>
    </w:p>
    <w:p w:rsidR="001F38DF" w:rsidRPr="001F38DF" w:rsidRDefault="001F38DF" w:rsidP="001F38DF">
      <w:pPr>
        <w:rPr>
          <w:rFonts w:cs="Arial"/>
          <w:b/>
          <w:szCs w:val="20"/>
        </w:rPr>
      </w:pPr>
      <w:r w:rsidRPr="001F38DF">
        <w:rPr>
          <w:b/>
        </w:rPr>
        <w:t>Section 2 Summary of Evidence</w:t>
      </w:r>
      <w:r w:rsidRPr="001F38DF">
        <w:rPr>
          <w:rFonts w:cs="Arial"/>
          <w:b/>
          <w:szCs w:val="20"/>
        </w:rPr>
        <w:t xml:space="preserve"> </w:t>
      </w:r>
    </w:p>
    <w:p w:rsidR="001F38DF" w:rsidRDefault="001F38DF" w:rsidP="001F38DF">
      <w:pPr>
        <w:rPr>
          <w:rFonts w:cs="Arial"/>
          <w:szCs w:val="20"/>
        </w:rPr>
      </w:pPr>
    </w:p>
    <w:p w:rsidR="001F38DF" w:rsidRPr="00AF347D" w:rsidRDefault="001F38DF" w:rsidP="001F38DF">
      <w:pPr>
        <w:rPr>
          <w:rFonts w:cs="Arial"/>
          <w:i/>
          <w:szCs w:val="20"/>
        </w:rPr>
      </w:pPr>
      <w:r w:rsidRPr="00AF347D">
        <w:rPr>
          <w:rFonts w:cs="Arial"/>
          <w:i/>
          <w:szCs w:val="20"/>
        </w:rPr>
        <w:t>The items of evidence should be provided</w:t>
      </w:r>
      <w:r w:rsidR="00C940DF">
        <w:rPr>
          <w:rFonts w:cs="Arial"/>
          <w:i/>
          <w:szCs w:val="20"/>
        </w:rPr>
        <w:t xml:space="preserve"> electronically, and </w:t>
      </w:r>
      <w:r w:rsidRPr="00AF347D">
        <w:rPr>
          <w:rFonts w:cs="Arial"/>
          <w:i/>
          <w:szCs w:val="20"/>
        </w:rPr>
        <w:t xml:space="preserve">may come from a variety of sources. </w:t>
      </w:r>
      <w:r w:rsidR="00C940DF">
        <w:rPr>
          <w:rFonts w:cs="Arial"/>
          <w:i/>
          <w:szCs w:val="20"/>
        </w:rPr>
        <w:t>All evidence, w</w:t>
      </w:r>
      <w:r w:rsidRPr="00AF347D">
        <w:rPr>
          <w:rFonts w:cs="Arial"/>
          <w:i/>
          <w:szCs w:val="20"/>
        </w:rPr>
        <w:t xml:space="preserve">herever possible, </w:t>
      </w:r>
      <w:r w:rsidR="00102A15">
        <w:rPr>
          <w:rFonts w:cs="Arial"/>
          <w:i/>
          <w:szCs w:val="20"/>
        </w:rPr>
        <w:t xml:space="preserve">should be </w:t>
      </w:r>
      <w:r w:rsidR="00C940DF">
        <w:rPr>
          <w:rFonts w:cs="Arial"/>
          <w:i/>
          <w:szCs w:val="20"/>
        </w:rPr>
        <w:t xml:space="preserve">easily accessible from the documentation provided (e.g. by reference to specific folders, file names, modules </w:t>
      </w:r>
      <w:r w:rsidR="003E7962">
        <w:rPr>
          <w:rFonts w:cs="Arial"/>
          <w:i/>
          <w:szCs w:val="20"/>
        </w:rPr>
        <w:t>etc.</w:t>
      </w:r>
      <w:r w:rsidR="00C940DF">
        <w:rPr>
          <w:rFonts w:cs="Arial"/>
          <w:i/>
          <w:szCs w:val="20"/>
        </w:rPr>
        <w:t xml:space="preserve">). </w:t>
      </w:r>
      <w:r w:rsidR="00C53CB9" w:rsidRPr="00E130C9">
        <w:rPr>
          <w:rFonts w:cs="Arial"/>
          <w:i/>
          <w:szCs w:val="20"/>
        </w:rPr>
        <w:t xml:space="preserve">Please ensure when referencing modules in the matrix that you include both module code and title and that the file name for module descriptors is clearly </w:t>
      </w:r>
      <w:proofErr w:type="spellStart"/>
      <w:r w:rsidR="00C53CB9" w:rsidRPr="00E130C9">
        <w:rPr>
          <w:rFonts w:cs="Arial"/>
          <w:i/>
          <w:szCs w:val="20"/>
        </w:rPr>
        <w:t>recognisable</w:t>
      </w:r>
      <w:proofErr w:type="spellEnd"/>
      <w:r w:rsidR="00C53CB9" w:rsidRPr="00E130C9">
        <w:rPr>
          <w:rFonts w:cs="Arial"/>
          <w:i/>
          <w:szCs w:val="20"/>
        </w:rPr>
        <w:t>.</w:t>
      </w:r>
      <w:r w:rsidR="00C53CB9">
        <w:rPr>
          <w:rFonts w:cs="Arial"/>
          <w:i/>
          <w:szCs w:val="20"/>
        </w:rPr>
        <w:t xml:space="preserve"> </w:t>
      </w:r>
      <w:r w:rsidR="00C940DF">
        <w:rPr>
          <w:rFonts w:cs="Arial"/>
          <w:i/>
          <w:szCs w:val="20"/>
        </w:rPr>
        <w:t>O</w:t>
      </w:r>
      <w:r w:rsidRPr="00AF347D">
        <w:rPr>
          <w:rFonts w:cs="Arial"/>
          <w:i/>
          <w:szCs w:val="20"/>
        </w:rPr>
        <w:t xml:space="preserve">n-line access to the institution’s e-learning facilities </w:t>
      </w:r>
      <w:proofErr w:type="gramStart"/>
      <w:r w:rsidRPr="00AF347D">
        <w:rPr>
          <w:rFonts w:cs="Arial"/>
          <w:i/>
          <w:szCs w:val="20"/>
        </w:rPr>
        <w:t>should be made</w:t>
      </w:r>
      <w:proofErr w:type="gramEnd"/>
      <w:r w:rsidRPr="00AF347D">
        <w:rPr>
          <w:rFonts w:cs="Arial"/>
          <w:i/>
          <w:szCs w:val="20"/>
        </w:rPr>
        <w:t xml:space="preserve"> available to the Panel. The following table should be completed in order to signpost the assessors to the relevant aspects of the course or documentation. The </w:t>
      </w:r>
      <w:r w:rsidR="00C940DF">
        <w:rPr>
          <w:rFonts w:cs="Arial"/>
          <w:i/>
          <w:szCs w:val="20"/>
        </w:rPr>
        <w:t xml:space="preserve">Evidence column in the </w:t>
      </w:r>
      <w:r w:rsidRPr="00AF347D">
        <w:rPr>
          <w:rFonts w:cs="Arial"/>
          <w:i/>
          <w:szCs w:val="20"/>
        </w:rPr>
        <w:t xml:space="preserve">table can be divided into levels in the </w:t>
      </w:r>
      <w:proofErr w:type="spellStart"/>
      <w:r w:rsidRPr="00AF347D">
        <w:rPr>
          <w:rFonts w:cs="Arial"/>
          <w:i/>
          <w:szCs w:val="20"/>
        </w:rPr>
        <w:t>prog</w:t>
      </w:r>
      <w:r w:rsidR="00AF347D" w:rsidRPr="00AF347D">
        <w:rPr>
          <w:rFonts w:cs="Arial"/>
          <w:i/>
          <w:szCs w:val="20"/>
        </w:rPr>
        <w:t>ramme</w:t>
      </w:r>
      <w:proofErr w:type="spellEnd"/>
      <w:r w:rsidR="00AF347D" w:rsidRPr="00AF347D">
        <w:rPr>
          <w:rFonts w:cs="Arial"/>
          <w:i/>
          <w:szCs w:val="20"/>
        </w:rPr>
        <w:t xml:space="preserve"> as desired</w:t>
      </w:r>
      <w:r w:rsidR="00AF347D">
        <w:rPr>
          <w:rFonts w:cs="Arial"/>
          <w:i/>
          <w:szCs w:val="20"/>
        </w:rPr>
        <w:t>.</w:t>
      </w:r>
    </w:p>
    <w:p w:rsidR="000B0964" w:rsidRDefault="000B0964" w:rsidP="001F38DF">
      <w:pPr>
        <w:rPr>
          <w:rFonts w:cs="Arial"/>
          <w:szCs w:val="20"/>
        </w:rPr>
      </w:pPr>
    </w:p>
    <w:tbl>
      <w:tblPr>
        <w:tblW w:w="0" w:type="auto"/>
        <w:tblCellMar>
          <w:top w:w="29" w:type="dxa"/>
          <w:left w:w="115" w:type="dxa"/>
          <w:bottom w:w="29" w:type="dxa"/>
          <w:right w:w="115" w:type="dxa"/>
        </w:tblCellMar>
        <w:tblLook w:val="01E0" w:firstRow="1" w:lastRow="1" w:firstColumn="1" w:lastColumn="1" w:noHBand="0" w:noVBand="0"/>
      </w:tblPr>
      <w:tblGrid>
        <w:gridCol w:w="4883"/>
        <w:gridCol w:w="8067"/>
      </w:tblGrid>
      <w:tr w:rsidR="000B0964" w:rsidRPr="000B0964">
        <w:trPr>
          <w:trHeight w:val="497"/>
        </w:trPr>
        <w:tc>
          <w:tcPr>
            <w:tcW w:w="4883" w:type="dxa"/>
            <w:tcBorders>
              <w:top w:val="single" w:sz="4" w:space="0" w:color="A6A6A6" w:themeColor="background1" w:themeShade="A6"/>
              <w:left w:val="single" w:sz="4" w:space="0" w:color="808080"/>
              <w:bottom w:val="single" w:sz="4" w:space="0" w:color="A6A6A6" w:themeColor="background1" w:themeShade="A6"/>
            </w:tcBorders>
            <w:shd w:val="clear" w:color="auto" w:fill="343E5F"/>
            <w:vAlign w:val="bottom"/>
          </w:tcPr>
          <w:p w:rsidR="000B0964" w:rsidRPr="000B0964" w:rsidRDefault="000B0964" w:rsidP="000B0964">
            <w:pPr>
              <w:keepNext/>
              <w:spacing w:before="80" w:after="20"/>
              <w:outlineLvl w:val="4"/>
              <w:rPr>
                <w:rFonts w:cs="Arial"/>
                <w:b/>
                <w:bCs/>
                <w:color w:val="FFFFFF"/>
                <w:spacing w:val="20"/>
                <w:szCs w:val="20"/>
              </w:rPr>
            </w:pPr>
            <w:r w:rsidRPr="000B0964">
              <w:rPr>
                <w:rFonts w:cs="Arial"/>
                <w:b/>
                <w:bCs/>
                <w:color w:val="FFFFFF"/>
                <w:spacing w:val="20"/>
                <w:szCs w:val="20"/>
              </w:rPr>
              <w:lastRenderedPageBreak/>
              <w:t>Criteria</w:t>
            </w:r>
          </w:p>
        </w:tc>
        <w:tc>
          <w:tcPr>
            <w:tcW w:w="8067" w:type="dxa"/>
            <w:tcBorders>
              <w:top w:val="single" w:sz="4" w:space="0" w:color="808080"/>
              <w:bottom w:val="single" w:sz="4" w:space="0" w:color="A6A6A6" w:themeColor="background1" w:themeShade="A6"/>
              <w:right w:val="single" w:sz="4" w:space="0" w:color="808080"/>
            </w:tcBorders>
            <w:shd w:val="clear" w:color="auto" w:fill="343E5F"/>
            <w:vAlign w:val="bottom"/>
          </w:tcPr>
          <w:p w:rsidR="000B0964" w:rsidRPr="000B0964" w:rsidRDefault="00C940DF" w:rsidP="000B0964">
            <w:pPr>
              <w:keepNext/>
              <w:spacing w:before="80" w:after="20"/>
              <w:outlineLvl w:val="4"/>
              <w:rPr>
                <w:rFonts w:cs="Arial"/>
                <w:b/>
                <w:bCs/>
                <w:color w:val="FFFFFF"/>
                <w:spacing w:val="20"/>
                <w:szCs w:val="20"/>
              </w:rPr>
            </w:pPr>
            <w:r>
              <w:rPr>
                <w:rFonts w:cs="Arial"/>
                <w:b/>
                <w:bCs/>
                <w:color w:val="FFFFFF"/>
                <w:spacing w:val="20"/>
                <w:szCs w:val="20"/>
              </w:rPr>
              <w:t>Evidence</w:t>
            </w:r>
          </w:p>
        </w:tc>
      </w:tr>
      <w:tr w:rsidR="000B0964" w:rsidRPr="000B0964">
        <w:trPr>
          <w:trHeight w:val="667"/>
        </w:trPr>
        <w:tc>
          <w:tcPr>
            <w:tcW w:w="129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tcPr>
          <w:p w:rsidR="000B0964" w:rsidRPr="000B0964" w:rsidRDefault="000B0964" w:rsidP="00A30C34">
            <w:pPr>
              <w:numPr>
                <w:ilvl w:val="0"/>
                <w:numId w:val="3"/>
              </w:numPr>
              <w:spacing w:after="200" w:line="276" w:lineRule="auto"/>
              <w:contextualSpacing/>
              <w:rPr>
                <w:rFonts w:eastAsia="Calibri" w:cs="Arial"/>
                <w:szCs w:val="20"/>
                <w:lang w:val="en-GB"/>
              </w:rPr>
            </w:pPr>
            <w:r w:rsidRPr="00B27979">
              <w:rPr>
                <w:rFonts w:eastAsia="Calibri" w:cs="Arial"/>
                <w:szCs w:val="20"/>
                <w:lang w:val="en-GB"/>
              </w:rPr>
              <w:t>Does documentation indicate that t</w:t>
            </w:r>
            <w:r w:rsidR="004C51C2">
              <w:rPr>
                <w:rFonts w:eastAsia="Calibri" w:cs="Arial"/>
                <w:szCs w:val="20"/>
                <w:lang w:val="en-GB"/>
              </w:rPr>
              <w:t>he programme will incorporate work-based learning</w:t>
            </w:r>
            <w:r w:rsidRPr="00B27979">
              <w:rPr>
                <w:rFonts w:eastAsia="Calibri" w:cs="Arial"/>
                <w:szCs w:val="20"/>
                <w:lang w:val="en-GB"/>
              </w:rPr>
              <w:t xml:space="preserve"> </w:t>
            </w:r>
            <w:r w:rsidR="00CC5461">
              <w:rPr>
                <w:rFonts w:eastAsia="Calibri" w:cs="Arial"/>
                <w:szCs w:val="20"/>
                <w:lang w:val="en-GB"/>
              </w:rPr>
              <w:t>that demonstrates relevant industry skills at an appropriate level</w:t>
            </w:r>
            <w:r w:rsidRPr="00B27979">
              <w:rPr>
                <w:rFonts w:eastAsia="Calibri" w:cs="Arial"/>
                <w:szCs w:val="20"/>
                <w:lang w:val="en-GB"/>
              </w:rPr>
              <w:t xml:space="preserve">? The </w:t>
            </w:r>
            <w:r w:rsidR="004C51C2">
              <w:rPr>
                <w:rFonts w:eastAsia="Calibri" w:cs="Arial"/>
                <w:szCs w:val="20"/>
                <w:lang w:val="en-GB"/>
              </w:rPr>
              <w:t>work-based learning</w:t>
            </w:r>
            <w:r w:rsidR="00CC5461">
              <w:rPr>
                <w:rFonts w:eastAsia="Calibri" w:cs="Arial"/>
                <w:szCs w:val="20"/>
                <w:lang w:val="en-GB"/>
              </w:rPr>
              <w:t xml:space="preserve"> </w:t>
            </w:r>
            <w:r w:rsidRPr="00B27979">
              <w:rPr>
                <w:rFonts w:eastAsia="Calibri" w:cs="Arial"/>
                <w:szCs w:val="20"/>
                <w:lang w:val="en-GB"/>
              </w:rPr>
              <w:t>should contain the following elements:</w:t>
            </w:r>
          </w:p>
        </w:tc>
      </w:tr>
      <w:tr w:rsidR="000B0964" w:rsidRPr="000B0964">
        <w:trPr>
          <w:trHeight w:val="1005"/>
        </w:trPr>
        <w:tc>
          <w:tcPr>
            <w:tcW w:w="4883" w:type="dxa"/>
            <w:tcBorders>
              <w:top w:val="single" w:sz="4" w:space="0" w:color="A6A6A6" w:themeColor="background1" w:themeShade="A6"/>
              <w:bottom w:val="single" w:sz="4" w:space="0" w:color="C0C0C0"/>
              <w:right w:val="single" w:sz="4" w:space="0" w:color="C0C0C0"/>
            </w:tcBorders>
            <w:shd w:val="clear" w:color="auto" w:fill="E6E6E6"/>
          </w:tcPr>
          <w:p w:rsidR="00B27979" w:rsidRPr="00B27979" w:rsidRDefault="00B27979" w:rsidP="00A30C34">
            <w:pPr>
              <w:pStyle w:val="ListParagraph"/>
              <w:numPr>
                <w:ilvl w:val="0"/>
                <w:numId w:val="2"/>
              </w:numPr>
              <w:spacing w:after="200" w:line="276" w:lineRule="auto"/>
              <w:rPr>
                <w:rFonts w:cs="Arial"/>
                <w:sz w:val="20"/>
                <w:szCs w:val="20"/>
              </w:rPr>
            </w:pPr>
            <w:r w:rsidRPr="00B27979">
              <w:rPr>
                <w:rFonts w:cs="Arial"/>
                <w:sz w:val="20"/>
                <w:szCs w:val="20"/>
              </w:rPr>
              <w:t>A substantial focus on work</w:t>
            </w:r>
            <w:r w:rsidR="0063598C">
              <w:rPr>
                <w:rFonts w:cs="Arial"/>
                <w:sz w:val="20"/>
                <w:szCs w:val="20"/>
              </w:rPr>
              <w:t xml:space="preserve">-based learning relevant to the programme </w:t>
            </w:r>
            <w:r w:rsidRPr="00B27979">
              <w:rPr>
                <w:rFonts w:cs="Arial"/>
                <w:sz w:val="20"/>
                <w:szCs w:val="20"/>
              </w:rPr>
              <w:t xml:space="preserve"> </w:t>
            </w:r>
          </w:p>
          <w:p w:rsidR="000B0964" w:rsidRPr="00B27979" w:rsidRDefault="000B0964" w:rsidP="00B27979">
            <w:pPr>
              <w:spacing w:after="200" w:line="276" w:lineRule="auto"/>
              <w:ind w:left="360"/>
              <w:contextualSpacing/>
              <w:rPr>
                <w:rFonts w:eastAsia="Calibri" w:cs="Arial"/>
                <w:szCs w:val="20"/>
                <w:lang w:val="en-GB"/>
              </w:rPr>
            </w:pPr>
          </w:p>
        </w:tc>
        <w:tc>
          <w:tcPr>
            <w:tcW w:w="8067" w:type="dxa"/>
            <w:tcBorders>
              <w:top w:val="single" w:sz="4" w:space="0" w:color="A6A6A6" w:themeColor="background1" w:themeShade="A6"/>
              <w:left w:val="single" w:sz="4" w:space="0" w:color="C0C0C0"/>
              <w:bottom w:val="single" w:sz="4" w:space="0" w:color="C0C0C0"/>
            </w:tcBorders>
            <w:shd w:val="clear" w:color="auto" w:fill="FFFFFF" w:themeFill="background1"/>
          </w:tcPr>
          <w:p w:rsidR="000B0964" w:rsidRPr="002F1FDF" w:rsidRDefault="008D165B" w:rsidP="00B27979">
            <w:pPr>
              <w:rPr>
                <w:rFonts w:cs="Arial"/>
                <w:i/>
                <w:szCs w:val="20"/>
                <w:highlight w:val="yellow"/>
              </w:rPr>
            </w:pPr>
            <w:r w:rsidRPr="00B27979">
              <w:rPr>
                <w:rFonts w:cs="Arial"/>
                <w:i/>
                <w:szCs w:val="20"/>
              </w:rPr>
              <w:t>Provide items of evidence appr</w:t>
            </w:r>
            <w:r w:rsidR="004C51C2">
              <w:rPr>
                <w:rFonts w:cs="Arial"/>
                <w:i/>
                <w:szCs w:val="20"/>
              </w:rPr>
              <w:t>opriate to the criteria for work-based learning</w:t>
            </w:r>
            <w:r w:rsidR="00827978">
              <w:rPr>
                <w:rFonts w:cs="Arial"/>
                <w:i/>
                <w:szCs w:val="20"/>
              </w:rPr>
              <w:t>.</w:t>
            </w:r>
            <w:r w:rsidR="00B27979" w:rsidRPr="00B27979">
              <w:rPr>
                <w:rFonts w:cs="Arial"/>
                <w:i/>
                <w:szCs w:val="20"/>
              </w:rPr>
              <w:t xml:space="preserve"> </w:t>
            </w:r>
            <w:r w:rsidR="004C51C2" w:rsidRPr="00B27979">
              <w:rPr>
                <w:rFonts w:cs="Arial"/>
                <w:i/>
                <w:szCs w:val="20"/>
              </w:rPr>
              <w:t xml:space="preserve">The </w:t>
            </w:r>
            <w:r w:rsidR="004C51C2">
              <w:rPr>
                <w:i/>
              </w:rPr>
              <w:t>Society requires that work-based learning</w:t>
            </w:r>
            <w:r w:rsidR="00827978">
              <w:rPr>
                <w:i/>
              </w:rPr>
              <w:t xml:space="preserve"> cannot be </w:t>
            </w:r>
            <w:r w:rsidR="004C51C2">
              <w:rPr>
                <w:i/>
              </w:rPr>
              <w:t>compensated</w:t>
            </w:r>
            <w:r w:rsidR="004C51C2" w:rsidRPr="00B27979">
              <w:rPr>
                <w:i/>
              </w:rPr>
              <w:t>;</w:t>
            </w:r>
            <w:r w:rsidR="00B22B23" w:rsidRPr="00B27979">
              <w:rPr>
                <w:i/>
              </w:rPr>
              <w:t xml:space="preserve"> please provide evidence of the appropriate degree </w:t>
            </w:r>
            <w:r w:rsidR="00827978">
              <w:rPr>
                <w:i/>
              </w:rPr>
              <w:t>regulation</w:t>
            </w:r>
            <w:r w:rsidR="004C51C2">
              <w:rPr>
                <w:i/>
              </w:rPr>
              <w:t xml:space="preserve">. </w:t>
            </w:r>
          </w:p>
        </w:tc>
      </w:tr>
      <w:tr w:rsidR="000B0964" w:rsidRPr="000B0964">
        <w:trPr>
          <w:trHeight w:val="772"/>
        </w:trPr>
        <w:tc>
          <w:tcPr>
            <w:tcW w:w="4883" w:type="dxa"/>
            <w:tcBorders>
              <w:top w:val="single" w:sz="4" w:space="0" w:color="C0C0C0"/>
              <w:bottom w:val="single" w:sz="4" w:space="0" w:color="C0C0C0"/>
              <w:right w:val="single" w:sz="4" w:space="0" w:color="C0C0C0"/>
            </w:tcBorders>
            <w:shd w:val="clear" w:color="auto" w:fill="E6E6E6"/>
          </w:tcPr>
          <w:p w:rsidR="000B0964" w:rsidRPr="00B27979" w:rsidRDefault="00B27979" w:rsidP="0063598C">
            <w:pPr>
              <w:pStyle w:val="ListParagraph"/>
              <w:numPr>
                <w:ilvl w:val="0"/>
                <w:numId w:val="2"/>
              </w:numPr>
              <w:spacing w:after="200" w:line="276" w:lineRule="auto"/>
              <w:rPr>
                <w:rFonts w:cs="Arial"/>
                <w:sz w:val="20"/>
                <w:szCs w:val="20"/>
              </w:rPr>
            </w:pPr>
            <w:r w:rsidRPr="00B27979">
              <w:rPr>
                <w:rFonts w:cs="Arial"/>
                <w:sz w:val="20"/>
                <w:szCs w:val="20"/>
              </w:rPr>
              <w:t xml:space="preserve">Underpinned by a range of relevant sources </w:t>
            </w:r>
            <w:r w:rsidR="0063598C">
              <w:rPr>
                <w:rFonts w:cs="Arial"/>
                <w:sz w:val="20"/>
                <w:szCs w:val="20"/>
              </w:rPr>
              <w:t xml:space="preserve">demonstrating appropriate recognition of health, safety and ethical considerations and professional best practice </w:t>
            </w:r>
          </w:p>
        </w:tc>
        <w:tc>
          <w:tcPr>
            <w:tcW w:w="8067" w:type="dxa"/>
            <w:tcBorders>
              <w:top w:val="single" w:sz="4" w:space="0" w:color="C0C0C0"/>
              <w:left w:val="single" w:sz="4" w:space="0" w:color="C0C0C0"/>
              <w:bottom w:val="single" w:sz="4" w:space="0" w:color="C0C0C0"/>
            </w:tcBorders>
          </w:tcPr>
          <w:p w:rsidR="000B0964" w:rsidRPr="002F1FDF" w:rsidRDefault="000B0964" w:rsidP="000B0964">
            <w:pPr>
              <w:rPr>
                <w:rFonts w:cs="Arial"/>
                <w:i/>
                <w:szCs w:val="20"/>
                <w:highlight w:val="yellow"/>
              </w:rPr>
            </w:pP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3E7962" w:rsidRPr="00B27979" w:rsidRDefault="0063598C" w:rsidP="0063598C">
            <w:pPr>
              <w:pStyle w:val="ListParagraph"/>
              <w:numPr>
                <w:ilvl w:val="0"/>
                <w:numId w:val="2"/>
              </w:numPr>
              <w:spacing w:after="200" w:line="276" w:lineRule="auto"/>
              <w:rPr>
                <w:rFonts w:cs="Arial"/>
                <w:sz w:val="20"/>
                <w:szCs w:val="20"/>
              </w:rPr>
            </w:pPr>
            <w:r>
              <w:rPr>
                <w:rFonts w:cs="Arial"/>
                <w:sz w:val="20"/>
                <w:szCs w:val="20"/>
              </w:rPr>
              <w:t xml:space="preserve">Contextualised, showing </w:t>
            </w:r>
            <w:r w:rsidR="00B27979" w:rsidRPr="00B27979">
              <w:rPr>
                <w:rFonts w:cs="Arial"/>
                <w:sz w:val="20"/>
                <w:szCs w:val="20"/>
              </w:rPr>
              <w:t>critical refl</w:t>
            </w:r>
            <w:r>
              <w:rPr>
                <w:rFonts w:cs="Arial"/>
                <w:sz w:val="20"/>
                <w:szCs w:val="20"/>
              </w:rPr>
              <w:t xml:space="preserve">ective practice and development </w:t>
            </w:r>
          </w:p>
        </w:tc>
        <w:tc>
          <w:tcPr>
            <w:tcW w:w="8067" w:type="dxa"/>
            <w:tcBorders>
              <w:top w:val="single" w:sz="4" w:space="0" w:color="C0C0C0"/>
              <w:left w:val="single" w:sz="4" w:space="0" w:color="C0C0C0"/>
              <w:bottom w:val="single" w:sz="4" w:space="0" w:color="C0C0C0"/>
            </w:tcBorders>
          </w:tcPr>
          <w:p w:rsidR="000B0964" w:rsidRPr="002F1FDF" w:rsidRDefault="000B0964" w:rsidP="000B0964">
            <w:pPr>
              <w:rPr>
                <w:rFonts w:cs="Arial"/>
                <w:i/>
                <w:szCs w:val="20"/>
                <w:highlight w:val="yellow"/>
              </w:rPr>
            </w:pPr>
          </w:p>
        </w:tc>
      </w:tr>
      <w:tr w:rsidR="000B0964" w:rsidRPr="000B0964">
        <w:trPr>
          <w:trHeight w:val="291"/>
        </w:trPr>
        <w:tc>
          <w:tcPr>
            <w:tcW w:w="12950" w:type="dxa"/>
            <w:gridSpan w:val="2"/>
            <w:tcBorders>
              <w:top w:val="single" w:sz="4" w:space="0" w:color="C0C0C0"/>
              <w:bottom w:val="single" w:sz="4" w:space="0" w:color="C0C0C0"/>
            </w:tcBorders>
            <w:shd w:val="clear" w:color="auto" w:fill="E6E6E6"/>
          </w:tcPr>
          <w:p w:rsidR="000B0964" w:rsidRPr="000B0964" w:rsidRDefault="000B0964" w:rsidP="000B0964">
            <w:pPr>
              <w:rPr>
                <w:rFonts w:cs="Arial"/>
                <w:szCs w:val="20"/>
              </w:rPr>
            </w:pPr>
          </w:p>
          <w:p w:rsidR="000B0964" w:rsidRPr="000B0964" w:rsidRDefault="000B0964" w:rsidP="00A30C34">
            <w:pPr>
              <w:numPr>
                <w:ilvl w:val="0"/>
                <w:numId w:val="3"/>
              </w:numPr>
              <w:contextualSpacing/>
              <w:rPr>
                <w:rFonts w:eastAsiaTheme="minorHAnsi" w:cs="Arial"/>
                <w:szCs w:val="20"/>
                <w:lang w:val="en-GB"/>
              </w:rPr>
            </w:pPr>
            <w:r w:rsidRPr="000B0964">
              <w:rPr>
                <w:rFonts w:eastAsiaTheme="minorHAnsi" w:cs="Arial"/>
                <w:szCs w:val="20"/>
                <w:lang w:val="en-GB"/>
              </w:rPr>
              <w:t>Demonstration</w:t>
            </w:r>
            <w:r w:rsidR="0041465D">
              <w:rPr>
                <w:rFonts w:eastAsiaTheme="minorHAnsi" w:cs="Arial"/>
                <w:szCs w:val="20"/>
                <w:lang w:val="en-GB"/>
              </w:rPr>
              <w:t xml:space="preserve"> of the acquisition of professional</w:t>
            </w:r>
            <w:r w:rsidRPr="000B0964">
              <w:rPr>
                <w:rFonts w:eastAsiaTheme="minorHAnsi" w:cs="Arial"/>
                <w:szCs w:val="20"/>
                <w:lang w:val="en-GB"/>
              </w:rPr>
              <w:t xml:space="preserve"> skills and familiarity with the practical environment</w:t>
            </w:r>
            <w:r w:rsidR="0041465D">
              <w:rPr>
                <w:rFonts w:eastAsiaTheme="minorHAnsi" w:cs="Arial"/>
                <w:szCs w:val="20"/>
                <w:lang w:val="en-GB"/>
              </w:rPr>
              <w:t>, in a work related context</w:t>
            </w:r>
            <w:r w:rsidRPr="000B0964">
              <w:rPr>
                <w:rFonts w:eastAsiaTheme="minorHAnsi" w:cs="Arial"/>
                <w:szCs w:val="20"/>
                <w:lang w:val="en-GB"/>
              </w:rPr>
              <w:t>. There will be evidence of:</w:t>
            </w:r>
          </w:p>
          <w:p w:rsidR="000B0964" w:rsidRPr="000B0964" w:rsidRDefault="000B0964" w:rsidP="000B0964">
            <w:pPr>
              <w:rPr>
                <w:rFonts w:cs="Arial"/>
                <w:szCs w:val="20"/>
              </w:rPr>
            </w:pP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E95D6A" w:rsidRPr="00E95D6A" w:rsidRDefault="00E95D6A" w:rsidP="00A30C34">
            <w:pPr>
              <w:pStyle w:val="ListParagraph"/>
              <w:numPr>
                <w:ilvl w:val="0"/>
                <w:numId w:val="4"/>
              </w:numPr>
              <w:rPr>
                <w:rFonts w:eastAsia="Times New Roman" w:cs="Arial"/>
                <w:iCs/>
                <w:sz w:val="20"/>
                <w:szCs w:val="20"/>
              </w:rPr>
            </w:pPr>
            <w:r w:rsidRPr="00E95D6A">
              <w:rPr>
                <w:rFonts w:eastAsia="Times New Roman" w:cs="Arial"/>
                <w:iCs/>
                <w:sz w:val="20"/>
                <w:szCs w:val="20"/>
              </w:rPr>
              <w:t xml:space="preserve">There is a list of the core, assessed and professional skills used in the laboratory, workplace and/or field which are fully integrated into the programme.  </w:t>
            </w:r>
          </w:p>
          <w:p w:rsidR="000B0964" w:rsidRPr="000B0964" w:rsidRDefault="000B0964" w:rsidP="00E95D6A">
            <w:pPr>
              <w:spacing w:after="60"/>
              <w:ind w:left="720"/>
              <w:rPr>
                <w:rFonts w:cs="Arial"/>
                <w:iCs/>
                <w:szCs w:val="20"/>
              </w:rPr>
            </w:pPr>
          </w:p>
        </w:tc>
        <w:tc>
          <w:tcPr>
            <w:tcW w:w="8067" w:type="dxa"/>
            <w:tcBorders>
              <w:top w:val="single" w:sz="4" w:space="0" w:color="C0C0C0"/>
              <w:left w:val="single" w:sz="4" w:space="0" w:color="C0C0C0"/>
              <w:bottom w:val="single" w:sz="4" w:space="0" w:color="C0C0C0"/>
            </w:tcBorders>
          </w:tcPr>
          <w:p w:rsidR="000B0964" w:rsidRPr="000B0964" w:rsidRDefault="00AF347D" w:rsidP="000B0964">
            <w:pPr>
              <w:rPr>
                <w:rFonts w:cs="Arial"/>
                <w:i/>
                <w:szCs w:val="20"/>
              </w:rPr>
            </w:pPr>
            <w:r w:rsidRPr="00AF347D">
              <w:rPr>
                <w:rFonts w:cs="Arial"/>
                <w:i/>
                <w:szCs w:val="20"/>
              </w:rPr>
              <w:t>Confirm the existence of the list. Provide a list as a document in the submission, reference it here</w:t>
            </w:r>
          </w:p>
        </w:tc>
      </w:tr>
      <w:tr w:rsidR="000B0964" w:rsidRPr="000B0964">
        <w:trPr>
          <w:trHeight w:val="676"/>
        </w:trPr>
        <w:tc>
          <w:tcPr>
            <w:tcW w:w="4883" w:type="dxa"/>
            <w:tcBorders>
              <w:top w:val="single" w:sz="4" w:space="0" w:color="C0C0C0"/>
              <w:bottom w:val="single" w:sz="4" w:space="0" w:color="C0C0C0"/>
              <w:right w:val="single" w:sz="4" w:space="0" w:color="C0C0C0"/>
            </w:tcBorders>
            <w:shd w:val="clear" w:color="auto" w:fill="E6E6E6"/>
          </w:tcPr>
          <w:p w:rsidR="00E95D6A" w:rsidRPr="00E95D6A" w:rsidRDefault="00E95D6A" w:rsidP="00A30C34">
            <w:pPr>
              <w:pStyle w:val="ListParagraph"/>
              <w:numPr>
                <w:ilvl w:val="0"/>
                <w:numId w:val="4"/>
              </w:numPr>
              <w:rPr>
                <w:rFonts w:eastAsia="Calibri" w:cs="Arial"/>
                <w:sz w:val="20"/>
                <w:szCs w:val="20"/>
              </w:rPr>
            </w:pPr>
            <w:r w:rsidRPr="00E95D6A">
              <w:rPr>
                <w:rFonts w:eastAsia="Calibri" w:cs="Arial"/>
                <w:sz w:val="20"/>
                <w:szCs w:val="20"/>
              </w:rPr>
              <w:t xml:space="preserve">Students learn in a hands-on, practical              </w:t>
            </w:r>
          </w:p>
          <w:p w:rsidR="00E95D6A" w:rsidRPr="00E95D6A" w:rsidRDefault="00E95D6A" w:rsidP="00E95D6A">
            <w:pPr>
              <w:pStyle w:val="ListParagraph"/>
              <w:rPr>
                <w:rFonts w:eastAsia="Calibri" w:cs="Arial"/>
                <w:sz w:val="20"/>
                <w:szCs w:val="20"/>
              </w:rPr>
            </w:pPr>
            <w:proofErr w:type="gramStart"/>
            <w:r w:rsidRPr="00E95D6A">
              <w:rPr>
                <w:rFonts w:eastAsia="Calibri" w:cs="Arial"/>
                <w:sz w:val="20"/>
                <w:szCs w:val="20"/>
              </w:rPr>
              <w:t>environment</w:t>
            </w:r>
            <w:proofErr w:type="gramEnd"/>
            <w:r w:rsidRPr="00E95D6A">
              <w:rPr>
                <w:rFonts w:eastAsia="Calibri" w:cs="Arial"/>
                <w:sz w:val="20"/>
                <w:szCs w:val="20"/>
              </w:rPr>
              <w:t xml:space="preserve">, and are trained in the professional skills appropriate to their main subject area. </w:t>
            </w:r>
          </w:p>
          <w:p w:rsidR="000B0964" w:rsidRDefault="000B0964" w:rsidP="00E95D6A">
            <w:pPr>
              <w:spacing w:after="200" w:line="276" w:lineRule="auto"/>
              <w:ind w:left="360"/>
              <w:contextualSpacing/>
              <w:rPr>
                <w:rFonts w:eastAsia="Calibri" w:cs="Arial"/>
                <w:szCs w:val="20"/>
                <w:lang w:val="en-GB"/>
              </w:rPr>
            </w:pPr>
          </w:p>
          <w:p w:rsidR="001B01DD" w:rsidRPr="000B0964" w:rsidRDefault="001B01DD" w:rsidP="00E95D6A">
            <w:pPr>
              <w:spacing w:after="200" w:line="276" w:lineRule="auto"/>
              <w:ind w:left="360"/>
              <w:contextualSpacing/>
              <w:rPr>
                <w:rFonts w:eastAsia="Calibri" w:cs="Arial"/>
                <w:szCs w:val="20"/>
                <w:lang w:val="en-GB"/>
              </w:rPr>
            </w:pPr>
          </w:p>
        </w:tc>
        <w:tc>
          <w:tcPr>
            <w:tcW w:w="8067" w:type="dxa"/>
            <w:tcBorders>
              <w:top w:val="single" w:sz="4" w:space="0" w:color="C0C0C0"/>
              <w:left w:val="single" w:sz="4" w:space="0" w:color="C0C0C0"/>
              <w:bottom w:val="single" w:sz="4" w:space="0" w:color="C0C0C0"/>
            </w:tcBorders>
          </w:tcPr>
          <w:p w:rsidR="000B0964" w:rsidRPr="000B0964" w:rsidRDefault="00AF347D" w:rsidP="000B0964">
            <w:pPr>
              <w:rPr>
                <w:rFonts w:cs="Arial"/>
                <w:i/>
                <w:szCs w:val="20"/>
              </w:rPr>
            </w:pPr>
            <w:r w:rsidRPr="00AF347D">
              <w:rPr>
                <w:rFonts w:cs="Arial"/>
                <w:i/>
                <w:szCs w:val="20"/>
              </w:rPr>
              <w:t>By citing relevant learning outcomes on specified modules or in a separate table as described in Appendix B</w:t>
            </w:r>
            <w:r w:rsidR="004367F4">
              <w:rPr>
                <w:rFonts w:cs="Arial"/>
                <w:i/>
                <w:szCs w:val="20"/>
              </w:rPr>
              <w:t>; explain how students are t</w:t>
            </w:r>
            <w:r w:rsidR="00EE3932">
              <w:rPr>
                <w:rFonts w:cs="Arial"/>
                <w:i/>
                <w:szCs w:val="20"/>
              </w:rPr>
              <w:t>aught and assessed</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1B01DD" w:rsidRDefault="00A30C34" w:rsidP="00A30C34">
            <w:pPr>
              <w:pStyle w:val="ListParagraph"/>
              <w:numPr>
                <w:ilvl w:val="0"/>
                <w:numId w:val="4"/>
              </w:numPr>
              <w:spacing w:after="60"/>
              <w:rPr>
                <w:rFonts w:cs="Arial"/>
                <w:iCs/>
                <w:sz w:val="20"/>
                <w:szCs w:val="20"/>
              </w:rPr>
            </w:pPr>
            <w:r w:rsidRPr="00A30C34">
              <w:rPr>
                <w:sz w:val="20"/>
                <w:szCs w:val="20"/>
              </w:rPr>
              <w:lastRenderedPageBreak/>
              <w:t>There is evidence of competency in the core technical skills for all students on the programme</w:t>
            </w:r>
          </w:p>
          <w:p w:rsidR="001B01DD" w:rsidRPr="00A30C34" w:rsidRDefault="001B01DD" w:rsidP="001B01DD">
            <w:pPr>
              <w:pStyle w:val="ListParagraph"/>
              <w:spacing w:after="60"/>
              <w:rPr>
                <w:rFonts w:cs="Arial"/>
                <w:iCs/>
                <w:sz w:val="20"/>
                <w:szCs w:val="20"/>
              </w:rPr>
            </w:pPr>
          </w:p>
        </w:tc>
        <w:tc>
          <w:tcPr>
            <w:tcW w:w="8067" w:type="dxa"/>
            <w:tcBorders>
              <w:top w:val="single" w:sz="4" w:space="0" w:color="C0C0C0"/>
              <w:left w:val="single" w:sz="4" w:space="0" w:color="C0C0C0"/>
              <w:bottom w:val="single" w:sz="4" w:space="0" w:color="C0C0C0"/>
            </w:tcBorders>
          </w:tcPr>
          <w:p w:rsidR="000B0964" w:rsidRPr="000B0964" w:rsidRDefault="004367F4" w:rsidP="000B0964">
            <w:pPr>
              <w:rPr>
                <w:rFonts w:cs="Arial"/>
                <w:i/>
                <w:szCs w:val="20"/>
              </w:rPr>
            </w:pPr>
            <w:r>
              <w:rPr>
                <w:rFonts w:cs="Arial"/>
                <w:i/>
                <w:szCs w:val="20"/>
              </w:rPr>
              <w:t xml:space="preserve">For example </w:t>
            </w:r>
            <w:r>
              <w:rPr>
                <w:rFonts w:cs="Arial"/>
                <w:i/>
                <w:iCs/>
                <w:szCs w:val="20"/>
              </w:rPr>
              <w:t xml:space="preserve">through the use </w:t>
            </w:r>
            <w:r w:rsidRPr="004367F4">
              <w:rPr>
                <w:rFonts w:cs="Arial"/>
                <w:i/>
                <w:iCs/>
                <w:szCs w:val="20"/>
              </w:rPr>
              <w:t>of a record of individual achievement of skills, or identification of compulsory learning outcomes</w:t>
            </w:r>
            <w:r>
              <w:rPr>
                <w:rFonts w:cs="Arial"/>
                <w:i/>
                <w:iCs/>
                <w:szCs w:val="20"/>
              </w:rPr>
              <w:t>,</w:t>
            </w:r>
            <w:r w:rsidRPr="00AF347D">
              <w:rPr>
                <w:rFonts w:cs="Arial"/>
                <w:i/>
                <w:szCs w:val="20"/>
              </w:rPr>
              <w:t xml:space="preserve"> </w:t>
            </w:r>
            <w:proofErr w:type="spellStart"/>
            <w:r w:rsidRPr="00AF347D">
              <w:rPr>
                <w:rFonts w:cs="Arial"/>
                <w:i/>
                <w:szCs w:val="20"/>
              </w:rPr>
              <w:t>programme</w:t>
            </w:r>
            <w:proofErr w:type="spellEnd"/>
            <w:r w:rsidRPr="00AF347D">
              <w:rPr>
                <w:rFonts w:cs="Arial"/>
                <w:i/>
                <w:szCs w:val="20"/>
              </w:rPr>
              <w:t xml:space="preserve"> specifications, awards regulations</w:t>
            </w:r>
            <w:r>
              <w:rPr>
                <w:rFonts w:cs="Arial"/>
                <w:i/>
                <w:szCs w:val="20"/>
              </w:rPr>
              <w:t xml:space="preserve"> </w:t>
            </w:r>
            <w:r w:rsidR="009659CD">
              <w:rPr>
                <w:rFonts w:cs="Arial"/>
                <w:i/>
                <w:szCs w:val="20"/>
              </w:rPr>
              <w:t>etc.</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A30C34" w:rsidRPr="00A30C34" w:rsidRDefault="00A30C34" w:rsidP="00A30C34">
            <w:pPr>
              <w:pStyle w:val="ListParagraph"/>
              <w:numPr>
                <w:ilvl w:val="0"/>
                <w:numId w:val="4"/>
              </w:numPr>
              <w:rPr>
                <w:rFonts w:cs="Arial"/>
                <w:iCs/>
                <w:sz w:val="20"/>
                <w:szCs w:val="20"/>
              </w:rPr>
            </w:pPr>
            <w:r w:rsidRPr="00A30C34">
              <w:rPr>
                <w:rFonts w:cs="Arial"/>
                <w:iCs/>
                <w:sz w:val="20"/>
                <w:szCs w:val="20"/>
              </w:rPr>
              <w:t>Skills acquisition is a progressive process.</w:t>
            </w:r>
          </w:p>
          <w:p w:rsidR="000B0964" w:rsidRDefault="000B0964" w:rsidP="00A30C34">
            <w:pPr>
              <w:pStyle w:val="ListParagraph"/>
              <w:spacing w:after="60"/>
              <w:rPr>
                <w:rFonts w:cs="Arial"/>
                <w:iCs/>
                <w:szCs w:val="20"/>
              </w:rPr>
            </w:pPr>
          </w:p>
          <w:p w:rsidR="001B01DD" w:rsidRPr="00A30C34" w:rsidRDefault="001B01DD" w:rsidP="00A30C34">
            <w:pPr>
              <w:pStyle w:val="ListParagraph"/>
              <w:spacing w:after="60"/>
              <w:rPr>
                <w:rFonts w:cs="Arial"/>
                <w:iCs/>
                <w:szCs w:val="20"/>
              </w:rPr>
            </w:pPr>
          </w:p>
        </w:tc>
        <w:tc>
          <w:tcPr>
            <w:tcW w:w="8067" w:type="dxa"/>
            <w:tcBorders>
              <w:top w:val="single" w:sz="4" w:space="0" w:color="C0C0C0"/>
              <w:left w:val="single" w:sz="4" w:space="0" w:color="C0C0C0"/>
              <w:bottom w:val="single" w:sz="4" w:space="0" w:color="C0C0C0"/>
            </w:tcBorders>
          </w:tcPr>
          <w:p w:rsidR="000B0964" w:rsidRPr="000B0964" w:rsidRDefault="00AF347D" w:rsidP="004367F4">
            <w:pPr>
              <w:rPr>
                <w:rFonts w:cs="Arial"/>
                <w:i/>
                <w:szCs w:val="20"/>
              </w:rPr>
            </w:pPr>
            <w:r w:rsidRPr="00AF347D">
              <w:rPr>
                <w:rFonts w:cs="Arial"/>
                <w:i/>
                <w:szCs w:val="20"/>
              </w:rPr>
              <w:t>As above</w:t>
            </w:r>
            <w:r w:rsidR="004367F4">
              <w:rPr>
                <w:rFonts w:cs="Arial"/>
                <w:i/>
                <w:szCs w:val="20"/>
              </w:rPr>
              <w:t>, and e</w:t>
            </w:r>
            <w:r w:rsidR="004367F4" w:rsidRPr="00AF347D">
              <w:rPr>
                <w:rFonts w:cs="Arial"/>
                <w:i/>
                <w:szCs w:val="20"/>
              </w:rPr>
              <w:t xml:space="preserve">xplain how skills develop during the </w:t>
            </w:r>
            <w:proofErr w:type="spellStart"/>
            <w:r w:rsidR="004367F4" w:rsidRPr="00AF347D">
              <w:rPr>
                <w:rFonts w:cs="Arial"/>
                <w:i/>
                <w:szCs w:val="20"/>
              </w:rPr>
              <w:t>programme</w:t>
            </w:r>
            <w:proofErr w:type="spellEnd"/>
          </w:p>
        </w:tc>
      </w:tr>
      <w:tr w:rsidR="000B0964" w:rsidRPr="000B0964">
        <w:trPr>
          <w:trHeight w:val="291"/>
        </w:trPr>
        <w:tc>
          <w:tcPr>
            <w:tcW w:w="12950" w:type="dxa"/>
            <w:gridSpan w:val="2"/>
            <w:tcBorders>
              <w:top w:val="single" w:sz="4" w:space="0" w:color="C0C0C0"/>
              <w:bottom w:val="single" w:sz="4" w:space="0" w:color="C0C0C0"/>
            </w:tcBorders>
            <w:shd w:val="clear" w:color="auto" w:fill="E6E6E6"/>
          </w:tcPr>
          <w:p w:rsidR="003E7962" w:rsidRDefault="003E7962" w:rsidP="003E7962">
            <w:pPr>
              <w:ind w:left="360"/>
              <w:contextualSpacing/>
              <w:rPr>
                <w:rFonts w:eastAsiaTheme="minorHAnsi" w:cs="Arial"/>
                <w:szCs w:val="20"/>
                <w:lang w:val="en-GB"/>
              </w:rPr>
            </w:pPr>
          </w:p>
          <w:p w:rsidR="000B0964" w:rsidRDefault="00674CB6" w:rsidP="00A30C34">
            <w:pPr>
              <w:numPr>
                <w:ilvl w:val="0"/>
                <w:numId w:val="3"/>
              </w:numPr>
              <w:contextualSpacing/>
              <w:rPr>
                <w:rFonts w:eastAsiaTheme="minorHAnsi" w:cs="Arial"/>
                <w:szCs w:val="20"/>
                <w:lang w:val="en-GB"/>
              </w:rPr>
            </w:pPr>
            <w:r>
              <w:rPr>
                <w:rFonts w:eastAsiaTheme="minorHAnsi" w:cs="Arial"/>
                <w:szCs w:val="20"/>
                <w:lang w:val="en-GB"/>
              </w:rPr>
              <w:t>D</w:t>
            </w:r>
            <w:r w:rsidR="000B0964" w:rsidRPr="000B0964">
              <w:rPr>
                <w:rFonts w:eastAsiaTheme="minorHAnsi" w:cs="Arial"/>
                <w:szCs w:val="20"/>
                <w:lang w:val="en-GB"/>
              </w:rPr>
              <w:t>evelopment and use of transferable graduate skills</w:t>
            </w:r>
          </w:p>
          <w:p w:rsidR="003E7962" w:rsidRPr="000B0964" w:rsidRDefault="003E7962" w:rsidP="003E7962">
            <w:pPr>
              <w:ind w:left="360"/>
              <w:contextualSpacing/>
              <w:rPr>
                <w:rFonts w:eastAsiaTheme="minorHAnsi" w:cs="Arial"/>
                <w:szCs w:val="20"/>
                <w:lang w:val="en-GB"/>
              </w:rPr>
            </w:pP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0B0964" w:rsidRDefault="000B0964" w:rsidP="00A30C34">
            <w:pPr>
              <w:numPr>
                <w:ilvl w:val="0"/>
                <w:numId w:val="7"/>
              </w:numPr>
              <w:spacing w:after="60"/>
              <w:rPr>
                <w:rFonts w:cs="Arial"/>
                <w:iCs/>
                <w:szCs w:val="20"/>
              </w:rPr>
            </w:pPr>
            <w:r w:rsidRPr="000B0964">
              <w:rPr>
                <w:rFonts w:cs="Arial"/>
                <w:iCs/>
                <w:szCs w:val="20"/>
              </w:rPr>
              <w:t xml:space="preserve">There is a system for the development of basic skills such as word processing, spreadsheets </w:t>
            </w:r>
            <w:r w:rsidRPr="003E7962">
              <w:rPr>
                <w:rFonts w:cs="Arial"/>
                <w:iCs/>
                <w:szCs w:val="20"/>
              </w:rPr>
              <w:t>etc.</w:t>
            </w:r>
            <w:r w:rsidRPr="000B0964">
              <w:rPr>
                <w:rFonts w:cs="Arial"/>
                <w:iCs/>
                <w:szCs w:val="20"/>
              </w:rPr>
              <w:t xml:space="preserve"> </w:t>
            </w:r>
          </w:p>
          <w:p w:rsidR="000B0964" w:rsidRPr="000B0964" w:rsidRDefault="000B0964" w:rsidP="000B0964">
            <w:pPr>
              <w:spacing w:after="60"/>
              <w:ind w:left="360"/>
              <w:rPr>
                <w:rFonts w:cs="Arial"/>
                <w:iCs/>
                <w:szCs w:val="20"/>
              </w:rPr>
            </w:pPr>
          </w:p>
        </w:tc>
        <w:tc>
          <w:tcPr>
            <w:tcW w:w="8067" w:type="dxa"/>
            <w:tcBorders>
              <w:top w:val="single" w:sz="4" w:space="0" w:color="C0C0C0"/>
              <w:left w:val="single" w:sz="4" w:space="0" w:color="C0C0C0"/>
              <w:bottom w:val="single" w:sz="4" w:space="0" w:color="C0C0C0"/>
            </w:tcBorders>
          </w:tcPr>
          <w:p w:rsidR="000B0964" w:rsidRPr="000B0964" w:rsidRDefault="00AF347D" w:rsidP="000B0964">
            <w:pPr>
              <w:rPr>
                <w:rFonts w:cs="Arial"/>
                <w:szCs w:val="20"/>
              </w:rPr>
            </w:pPr>
            <w:r w:rsidRPr="00AF347D">
              <w:rPr>
                <w:rFonts w:cs="Arial"/>
                <w:i/>
                <w:szCs w:val="20"/>
              </w:rPr>
              <w:t>By citing relevant learning outcomes on specified modules or in a separate table as described in Appendix B</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0B0964" w:rsidRDefault="000B0964" w:rsidP="00A30C34">
            <w:pPr>
              <w:numPr>
                <w:ilvl w:val="0"/>
                <w:numId w:val="7"/>
              </w:numPr>
              <w:spacing w:after="200" w:line="276" w:lineRule="auto"/>
              <w:contextualSpacing/>
              <w:rPr>
                <w:rFonts w:eastAsia="Calibri" w:cs="Arial"/>
                <w:szCs w:val="20"/>
                <w:lang w:val="en-GB"/>
              </w:rPr>
            </w:pPr>
            <w:r w:rsidRPr="000B0964">
              <w:rPr>
                <w:rFonts w:eastAsia="Calibri" w:cs="Arial"/>
                <w:szCs w:val="20"/>
                <w:lang w:val="en-GB"/>
              </w:rPr>
              <w:t xml:space="preserve">Students should be able to demonstrate how to find and distinguish/evaluate/cite appropriately valid sources of scientific and other information online and offline </w:t>
            </w:r>
            <w:r w:rsidRPr="000B0964">
              <w:rPr>
                <w:rFonts w:eastAsia="Calibri" w:cs="Arial"/>
                <w:i/>
                <w:szCs w:val="20"/>
                <w:lang w:val="en-GB"/>
              </w:rPr>
              <w:t>(i.e., be able to collect, sort and protect/backup personal online resources, including issues of intellectual property; demonstrate competence in the use of reference management systems; understand and avoid plagiarism; understand the importance of personal integrity; make the most of social media opportunities for networking responsibly)</w:t>
            </w:r>
          </w:p>
        </w:tc>
        <w:tc>
          <w:tcPr>
            <w:tcW w:w="8067" w:type="dxa"/>
            <w:tcBorders>
              <w:top w:val="single" w:sz="4" w:space="0" w:color="C0C0C0"/>
              <w:left w:val="single" w:sz="4" w:space="0" w:color="C0C0C0"/>
              <w:bottom w:val="single" w:sz="4" w:space="0" w:color="C0C0C0"/>
            </w:tcBorders>
          </w:tcPr>
          <w:p w:rsidR="000B0964" w:rsidRPr="000B0964" w:rsidRDefault="00AF347D" w:rsidP="000B0964">
            <w:pPr>
              <w:rPr>
                <w:rFonts w:cs="Arial"/>
                <w:i/>
                <w:szCs w:val="20"/>
              </w:rPr>
            </w:pPr>
            <w:r w:rsidRPr="00AF347D">
              <w:rPr>
                <w:rFonts w:cs="Arial"/>
                <w:i/>
                <w:szCs w:val="20"/>
              </w:rPr>
              <w:t>As above</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0B0964" w:rsidRDefault="000B0964" w:rsidP="00A30C34">
            <w:pPr>
              <w:numPr>
                <w:ilvl w:val="0"/>
                <w:numId w:val="7"/>
              </w:numPr>
              <w:spacing w:after="60"/>
              <w:rPr>
                <w:rFonts w:cs="Arial"/>
                <w:iCs/>
                <w:szCs w:val="20"/>
              </w:rPr>
            </w:pPr>
            <w:r w:rsidRPr="000B0964">
              <w:rPr>
                <w:rFonts w:cs="Arial"/>
                <w:iCs/>
                <w:szCs w:val="20"/>
              </w:rPr>
              <w:t xml:space="preserve">Students are given the opportunity to develop, and recognize a range of skills that enable them to consider/approach problems critically, confidently and independently </w:t>
            </w:r>
          </w:p>
        </w:tc>
        <w:tc>
          <w:tcPr>
            <w:tcW w:w="8067" w:type="dxa"/>
            <w:tcBorders>
              <w:top w:val="single" w:sz="4" w:space="0" w:color="C0C0C0"/>
              <w:left w:val="single" w:sz="4" w:space="0" w:color="C0C0C0"/>
              <w:bottom w:val="single" w:sz="4" w:space="0" w:color="C0C0C0"/>
            </w:tcBorders>
          </w:tcPr>
          <w:p w:rsidR="000B0964" w:rsidRPr="000B0964" w:rsidRDefault="00AF347D" w:rsidP="000B0964">
            <w:pPr>
              <w:rPr>
                <w:rFonts w:cs="Arial"/>
                <w:i/>
                <w:szCs w:val="20"/>
              </w:rPr>
            </w:pPr>
            <w:r w:rsidRPr="00AF347D">
              <w:rPr>
                <w:rFonts w:cs="Arial"/>
                <w:i/>
                <w:szCs w:val="20"/>
              </w:rPr>
              <w:t>Refer to problem solving learning outcomes</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0B0964" w:rsidRDefault="000B0964" w:rsidP="00A30C34">
            <w:pPr>
              <w:numPr>
                <w:ilvl w:val="0"/>
                <w:numId w:val="7"/>
              </w:numPr>
              <w:spacing w:after="60"/>
              <w:rPr>
                <w:rFonts w:cs="Arial"/>
                <w:iCs/>
                <w:szCs w:val="20"/>
              </w:rPr>
            </w:pPr>
            <w:r w:rsidRPr="000B0964">
              <w:rPr>
                <w:rFonts w:cs="Arial"/>
                <w:iCs/>
                <w:szCs w:val="20"/>
              </w:rPr>
              <w:lastRenderedPageBreak/>
              <w:t xml:space="preserve">Communication skills are considered in terms of communicating science to a range of audiences, and communicating ideas through oral and written approaches </w:t>
            </w:r>
          </w:p>
        </w:tc>
        <w:tc>
          <w:tcPr>
            <w:tcW w:w="8067" w:type="dxa"/>
            <w:tcBorders>
              <w:top w:val="single" w:sz="4" w:space="0" w:color="C0C0C0"/>
              <w:left w:val="single" w:sz="4" w:space="0" w:color="C0C0C0"/>
              <w:bottom w:val="single" w:sz="4" w:space="0" w:color="C0C0C0"/>
            </w:tcBorders>
          </w:tcPr>
          <w:p w:rsidR="000B0964" w:rsidRPr="000B0964" w:rsidRDefault="00AF347D" w:rsidP="000B0964">
            <w:pPr>
              <w:rPr>
                <w:rFonts w:cs="Arial"/>
                <w:i/>
                <w:szCs w:val="20"/>
              </w:rPr>
            </w:pPr>
            <w:r w:rsidRPr="00AF347D">
              <w:rPr>
                <w:rFonts w:cs="Arial"/>
                <w:i/>
                <w:szCs w:val="20"/>
              </w:rPr>
              <w:t>Refer to communication learning outcomes</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0B0964" w:rsidRDefault="000B0964" w:rsidP="00A30C34">
            <w:pPr>
              <w:numPr>
                <w:ilvl w:val="0"/>
                <w:numId w:val="7"/>
              </w:numPr>
              <w:spacing w:after="60"/>
              <w:rPr>
                <w:rFonts w:cs="Arial"/>
                <w:iCs/>
                <w:szCs w:val="20"/>
              </w:rPr>
            </w:pPr>
            <w:r w:rsidRPr="000B0964">
              <w:rPr>
                <w:rFonts w:cs="Arial"/>
                <w:iCs/>
                <w:szCs w:val="20"/>
              </w:rPr>
              <w:t>There is evidence of an approach to the development of teams and different team members (including leadership)</w:t>
            </w:r>
          </w:p>
        </w:tc>
        <w:tc>
          <w:tcPr>
            <w:tcW w:w="8067" w:type="dxa"/>
            <w:tcBorders>
              <w:top w:val="single" w:sz="4" w:space="0" w:color="C0C0C0"/>
              <w:left w:val="single" w:sz="4" w:space="0" w:color="C0C0C0"/>
              <w:bottom w:val="single" w:sz="4" w:space="0" w:color="C0C0C0"/>
            </w:tcBorders>
          </w:tcPr>
          <w:p w:rsidR="000B0964" w:rsidRPr="000B0964" w:rsidRDefault="00AF347D" w:rsidP="000B0964">
            <w:pPr>
              <w:rPr>
                <w:rFonts w:cs="Arial"/>
                <w:i/>
                <w:szCs w:val="20"/>
              </w:rPr>
            </w:pPr>
            <w:r w:rsidRPr="00AF347D">
              <w:rPr>
                <w:rFonts w:cs="Arial"/>
                <w:i/>
                <w:szCs w:val="20"/>
              </w:rPr>
              <w:t>Refer to team working  learning outcomes</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0B0964" w:rsidRDefault="000B0964" w:rsidP="00A30C34">
            <w:pPr>
              <w:numPr>
                <w:ilvl w:val="0"/>
                <w:numId w:val="7"/>
              </w:numPr>
              <w:spacing w:after="60"/>
              <w:rPr>
                <w:rFonts w:cs="Arial"/>
                <w:iCs/>
                <w:szCs w:val="20"/>
              </w:rPr>
            </w:pPr>
            <w:r w:rsidRPr="000B0964">
              <w:rPr>
                <w:rFonts w:cs="Arial"/>
                <w:iCs/>
                <w:szCs w:val="20"/>
              </w:rPr>
              <w:t>Ethical and regulatory issues are appropriately addressed</w:t>
            </w:r>
          </w:p>
        </w:tc>
        <w:tc>
          <w:tcPr>
            <w:tcW w:w="8067" w:type="dxa"/>
            <w:tcBorders>
              <w:top w:val="single" w:sz="4" w:space="0" w:color="C0C0C0"/>
              <w:left w:val="single" w:sz="4" w:space="0" w:color="C0C0C0"/>
              <w:bottom w:val="single" w:sz="4" w:space="0" w:color="C0C0C0"/>
            </w:tcBorders>
          </w:tcPr>
          <w:p w:rsidR="000B0964" w:rsidRPr="000B0964" w:rsidRDefault="000B0964" w:rsidP="000B0964">
            <w:pPr>
              <w:rPr>
                <w:rFonts w:cs="Arial"/>
                <w:i/>
                <w:szCs w:val="20"/>
              </w:rPr>
            </w:pPr>
          </w:p>
        </w:tc>
      </w:tr>
      <w:tr w:rsidR="000B0964" w:rsidRPr="000B0964">
        <w:trPr>
          <w:trHeight w:val="291"/>
        </w:trPr>
        <w:tc>
          <w:tcPr>
            <w:tcW w:w="12950" w:type="dxa"/>
            <w:gridSpan w:val="2"/>
            <w:tcBorders>
              <w:top w:val="single" w:sz="4" w:space="0" w:color="C0C0C0"/>
              <w:bottom w:val="single" w:sz="4" w:space="0" w:color="C0C0C0"/>
            </w:tcBorders>
            <w:shd w:val="clear" w:color="auto" w:fill="E6E6E6"/>
          </w:tcPr>
          <w:p w:rsidR="003E7962" w:rsidRPr="003E7962" w:rsidRDefault="003E7962" w:rsidP="000B0964">
            <w:pPr>
              <w:rPr>
                <w:rFonts w:cs="Arial"/>
                <w:sz w:val="16"/>
                <w:szCs w:val="20"/>
              </w:rPr>
            </w:pPr>
          </w:p>
          <w:p w:rsidR="000B0964" w:rsidRPr="003E7962" w:rsidRDefault="00C90F47" w:rsidP="00A30C34">
            <w:pPr>
              <w:pStyle w:val="ListParagraph"/>
              <w:numPr>
                <w:ilvl w:val="0"/>
                <w:numId w:val="3"/>
              </w:numPr>
              <w:rPr>
                <w:rFonts w:cs="Arial"/>
                <w:sz w:val="20"/>
                <w:szCs w:val="20"/>
              </w:rPr>
            </w:pPr>
            <w:r>
              <w:rPr>
                <w:rFonts w:cs="Arial"/>
                <w:sz w:val="20"/>
                <w:szCs w:val="20"/>
              </w:rPr>
              <w:t xml:space="preserve">A </w:t>
            </w:r>
            <w:r w:rsidR="000B0964" w:rsidRPr="003E7962">
              <w:rPr>
                <w:rFonts w:cs="Arial"/>
                <w:sz w:val="20"/>
                <w:szCs w:val="20"/>
              </w:rPr>
              <w:t>Foundation in mathematics, statistics, chemistry and physics within a biological context appropriate to the discipline</w:t>
            </w:r>
          </w:p>
          <w:p w:rsidR="003E7962" w:rsidRPr="003E7962" w:rsidRDefault="003E7962" w:rsidP="003E7962">
            <w:pPr>
              <w:rPr>
                <w:rFonts w:cs="Arial"/>
                <w:szCs w:val="20"/>
              </w:rPr>
            </w:pP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0B0964" w:rsidRDefault="000B0964" w:rsidP="00A30C34">
            <w:pPr>
              <w:numPr>
                <w:ilvl w:val="0"/>
                <w:numId w:val="5"/>
              </w:numPr>
              <w:spacing w:after="60"/>
              <w:rPr>
                <w:rFonts w:cs="Arial"/>
                <w:iCs/>
                <w:szCs w:val="20"/>
              </w:rPr>
            </w:pPr>
            <w:r w:rsidRPr="000B0964">
              <w:rPr>
                <w:rFonts w:cs="Arial"/>
                <w:iCs/>
                <w:szCs w:val="20"/>
              </w:rPr>
              <w:t>The coverage of mathematics, statistics, chemistry and physics should be of sufficient depth and breadth to provide the necessary knowledge and understanding for students to appreciate and apply these subjects within a biological context.</w:t>
            </w:r>
          </w:p>
        </w:tc>
        <w:tc>
          <w:tcPr>
            <w:tcW w:w="8067" w:type="dxa"/>
            <w:tcBorders>
              <w:top w:val="single" w:sz="4" w:space="0" w:color="C0C0C0"/>
              <w:left w:val="single" w:sz="4" w:space="0" w:color="C0C0C0"/>
              <w:bottom w:val="single" w:sz="4" w:space="0" w:color="C0C0C0"/>
            </w:tcBorders>
          </w:tcPr>
          <w:p w:rsidR="000B0964" w:rsidRPr="000B0964" w:rsidRDefault="007A270F" w:rsidP="000B0964">
            <w:pPr>
              <w:rPr>
                <w:rFonts w:cs="Arial"/>
                <w:szCs w:val="20"/>
              </w:rPr>
            </w:pPr>
            <w:r w:rsidRPr="00AF347D">
              <w:rPr>
                <w:rFonts w:cs="Arial"/>
                <w:i/>
                <w:szCs w:val="20"/>
              </w:rPr>
              <w:t>By citing relevant learning outcomes on specified modules or in a separate table as described in Appendix B</w:t>
            </w:r>
            <w:r>
              <w:rPr>
                <w:rFonts w:cs="Arial"/>
                <w:i/>
                <w:szCs w:val="20"/>
              </w:rPr>
              <w:t>. It is important that the assessors can see how the learning outcomes are met on different pathways by all students</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0B0964" w:rsidRDefault="000B0964" w:rsidP="00A30C34">
            <w:pPr>
              <w:numPr>
                <w:ilvl w:val="0"/>
                <w:numId w:val="5"/>
              </w:numPr>
              <w:spacing w:after="60"/>
              <w:rPr>
                <w:rFonts w:cs="Arial"/>
                <w:iCs/>
                <w:szCs w:val="20"/>
              </w:rPr>
            </w:pPr>
            <w:r w:rsidRPr="000B0964">
              <w:rPr>
                <w:rFonts w:cs="Arial"/>
                <w:iCs/>
                <w:szCs w:val="20"/>
                <w:lang w:val="en-GB"/>
              </w:rPr>
              <w:t>Knowledge and understanding of science principles governing current techniques and concepts, and their evolution, are embedded within the curriculum</w:t>
            </w:r>
          </w:p>
        </w:tc>
        <w:tc>
          <w:tcPr>
            <w:tcW w:w="8067" w:type="dxa"/>
            <w:tcBorders>
              <w:top w:val="single" w:sz="4" w:space="0" w:color="C0C0C0"/>
              <w:left w:val="single" w:sz="4" w:space="0" w:color="C0C0C0"/>
              <w:bottom w:val="single" w:sz="4" w:space="0" w:color="C0C0C0"/>
            </w:tcBorders>
          </w:tcPr>
          <w:p w:rsidR="000B0964" w:rsidRPr="000B0964" w:rsidRDefault="007A270F" w:rsidP="000B0964">
            <w:pPr>
              <w:rPr>
                <w:rFonts w:cs="Arial"/>
                <w:i/>
                <w:szCs w:val="20"/>
              </w:rPr>
            </w:pPr>
            <w:r w:rsidRPr="007A270F">
              <w:rPr>
                <w:rFonts w:cs="Arial"/>
                <w:i/>
                <w:szCs w:val="20"/>
              </w:rPr>
              <w:t>As above, with reference to development of students’ abilities</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0B0964" w:rsidRDefault="000B0964" w:rsidP="00A30C34">
            <w:pPr>
              <w:numPr>
                <w:ilvl w:val="0"/>
                <w:numId w:val="5"/>
              </w:numPr>
              <w:spacing w:after="60"/>
              <w:rPr>
                <w:rFonts w:cs="Arial"/>
                <w:iCs/>
                <w:szCs w:val="20"/>
              </w:rPr>
            </w:pPr>
            <w:r w:rsidRPr="003730FA">
              <w:rPr>
                <w:rFonts w:cs="Arial"/>
                <w:iCs/>
                <w:szCs w:val="20"/>
              </w:rPr>
              <w:t>Students should be equipped with the mathematics needed to handle variation</w:t>
            </w:r>
            <w:r w:rsidR="003730FA" w:rsidRPr="003730FA">
              <w:rPr>
                <w:rFonts w:cs="Arial"/>
                <w:iCs/>
                <w:szCs w:val="20"/>
              </w:rPr>
              <w:t xml:space="preserve"> in data analysis</w:t>
            </w:r>
            <w:r w:rsidRPr="003730FA">
              <w:rPr>
                <w:rFonts w:cs="Arial"/>
                <w:iCs/>
                <w:szCs w:val="20"/>
              </w:rPr>
              <w:t xml:space="preserve"> at different levels</w:t>
            </w:r>
          </w:p>
        </w:tc>
        <w:tc>
          <w:tcPr>
            <w:tcW w:w="8067" w:type="dxa"/>
            <w:tcBorders>
              <w:top w:val="single" w:sz="4" w:space="0" w:color="C0C0C0"/>
              <w:left w:val="single" w:sz="4" w:space="0" w:color="C0C0C0"/>
              <w:bottom w:val="single" w:sz="4" w:space="0" w:color="C0C0C0"/>
            </w:tcBorders>
          </w:tcPr>
          <w:p w:rsidR="000B0964" w:rsidRPr="000B0964" w:rsidRDefault="007A270F" w:rsidP="000B0964">
            <w:pPr>
              <w:rPr>
                <w:rFonts w:cs="Arial"/>
                <w:i/>
                <w:szCs w:val="20"/>
              </w:rPr>
            </w:pPr>
            <w:r w:rsidRPr="007A270F">
              <w:rPr>
                <w:rFonts w:cs="Arial"/>
                <w:i/>
                <w:szCs w:val="20"/>
              </w:rPr>
              <w:t>Provide overview of the statistics learning outcomes</w:t>
            </w:r>
          </w:p>
        </w:tc>
      </w:tr>
      <w:tr w:rsidR="000B0964" w:rsidRPr="000B0964">
        <w:trPr>
          <w:trHeight w:val="291"/>
        </w:trPr>
        <w:tc>
          <w:tcPr>
            <w:tcW w:w="12950" w:type="dxa"/>
            <w:gridSpan w:val="2"/>
            <w:tcBorders>
              <w:top w:val="single" w:sz="4" w:space="0" w:color="C0C0C0"/>
              <w:bottom w:val="single" w:sz="4" w:space="0" w:color="C0C0C0"/>
            </w:tcBorders>
            <w:shd w:val="clear" w:color="auto" w:fill="E6E6E6"/>
          </w:tcPr>
          <w:p w:rsidR="000B0964" w:rsidRPr="000B0964" w:rsidRDefault="000B0964" w:rsidP="000B0964">
            <w:pPr>
              <w:rPr>
                <w:rFonts w:cs="Arial"/>
                <w:szCs w:val="20"/>
              </w:rPr>
            </w:pPr>
            <w:r w:rsidRPr="000B0964">
              <w:rPr>
                <w:rFonts w:cs="Arial"/>
                <w:szCs w:val="20"/>
              </w:rPr>
              <w:t>5.</w:t>
            </w:r>
            <w:r w:rsidRPr="000B0964">
              <w:rPr>
                <w:rFonts w:eastAsia="MS Mincho" w:cs="Arial"/>
                <w:color w:val="000000"/>
                <w:sz w:val="28"/>
                <w:szCs w:val="28"/>
                <w:lang w:val="en-GB" w:eastAsia="en-GB"/>
              </w:rPr>
              <w:t xml:space="preserve"> </w:t>
            </w:r>
            <w:r w:rsidRPr="000B0964">
              <w:rPr>
                <w:rFonts w:cs="Arial"/>
                <w:szCs w:val="20"/>
                <w:lang w:val="en-GB"/>
              </w:rPr>
              <w:t xml:space="preserve">Specific skills and knowledge appropriate to the </w:t>
            </w:r>
            <w:r w:rsidR="00C90F47">
              <w:rPr>
                <w:rFonts w:cs="Arial"/>
                <w:szCs w:val="20"/>
                <w:lang w:val="en-GB"/>
              </w:rPr>
              <w:t>Foundation D</w:t>
            </w:r>
            <w:r w:rsidRPr="000B0964">
              <w:rPr>
                <w:rFonts w:cs="Arial"/>
                <w:szCs w:val="20"/>
                <w:lang w:val="en-GB"/>
              </w:rPr>
              <w:t>egree title</w:t>
            </w:r>
            <w:r w:rsidR="00C90F47">
              <w:rPr>
                <w:rFonts w:cs="Arial"/>
                <w:szCs w:val="20"/>
                <w:lang w:val="en-GB"/>
              </w:rPr>
              <w:t xml:space="preserve"> </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7A1B17" w:rsidRDefault="007A1B17" w:rsidP="00A30C34">
            <w:pPr>
              <w:numPr>
                <w:ilvl w:val="0"/>
                <w:numId w:val="8"/>
              </w:numPr>
              <w:spacing w:after="60"/>
              <w:rPr>
                <w:rFonts w:cs="Arial"/>
                <w:iCs/>
                <w:szCs w:val="20"/>
              </w:rPr>
            </w:pPr>
            <w:r w:rsidRPr="007A1B17">
              <w:rPr>
                <w:szCs w:val="20"/>
              </w:rPr>
              <w:t>All bioscience graduates will have some general knowledge of the basic fundamentals of biology: an overview of biodiversity, the cell,  basic  genetics and the concept of evolution</w:t>
            </w:r>
            <w:r>
              <w:rPr>
                <w:szCs w:val="20"/>
              </w:rPr>
              <w:t>,</w:t>
            </w:r>
            <w:r w:rsidRPr="007A1B17">
              <w:rPr>
                <w:szCs w:val="20"/>
              </w:rPr>
              <w:t xml:space="preserve"> biochemistry, molecular biology, and organismal biology</w:t>
            </w:r>
          </w:p>
        </w:tc>
        <w:tc>
          <w:tcPr>
            <w:tcW w:w="8067" w:type="dxa"/>
            <w:tcBorders>
              <w:top w:val="single" w:sz="4" w:space="0" w:color="C0C0C0"/>
              <w:left w:val="single" w:sz="4" w:space="0" w:color="C0C0C0"/>
              <w:bottom w:val="single" w:sz="4" w:space="0" w:color="C0C0C0"/>
            </w:tcBorders>
          </w:tcPr>
          <w:p w:rsidR="000B0964" w:rsidRPr="000B0964" w:rsidRDefault="007A270F" w:rsidP="009736AF">
            <w:pPr>
              <w:rPr>
                <w:rFonts w:cs="Arial"/>
                <w:szCs w:val="20"/>
              </w:rPr>
            </w:pPr>
            <w:r w:rsidRPr="003E7962">
              <w:rPr>
                <w:rFonts w:cs="Arial"/>
                <w:i/>
                <w:szCs w:val="20"/>
              </w:rPr>
              <w:t xml:space="preserve">By citing relevant learning outcomes </w:t>
            </w:r>
            <w:r w:rsidR="009736AF">
              <w:rPr>
                <w:rFonts w:cs="Arial"/>
                <w:i/>
                <w:szCs w:val="20"/>
              </w:rPr>
              <w:t xml:space="preserve">and indicating appropriate content </w:t>
            </w:r>
            <w:r w:rsidRPr="003E7962">
              <w:rPr>
                <w:rFonts w:cs="Arial"/>
                <w:i/>
                <w:szCs w:val="20"/>
              </w:rPr>
              <w:t>on specified modules</w:t>
            </w:r>
            <w:r w:rsidR="00875963">
              <w:rPr>
                <w:rFonts w:cs="Arial"/>
                <w:i/>
                <w:szCs w:val="20"/>
              </w:rPr>
              <w:t xml:space="preserve">. </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0B0964" w:rsidRDefault="000B0964" w:rsidP="00A30C34">
            <w:pPr>
              <w:numPr>
                <w:ilvl w:val="0"/>
                <w:numId w:val="8"/>
              </w:numPr>
              <w:spacing w:after="60"/>
              <w:rPr>
                <w:rFonts w:cs="Arial"/>
                <w:iCs/>
                <w:szCs w:val="20"/>
              </w:rPr>
            </w:pPr>
            <w:r w:rsidRPr="000B0964">
              <w:rPr>
                <w:rFonts w:cs="Arial"/>
                <w:iCs/>
                <w:szCs w:val="20"/>
                <w:lang w:val="en-GB"/>
              </w:rPr>
              <w:lastRenderedPageBreak/>
              <w:t xml:space="preserve">There has been consultation with the appropriate Learned Society for the specific skills and knowledge that may be required for a specific programme name </w:t>
            </w:r>
          </w:p>
        </w:tc>
        <w:tc>
          <w:tcPr>
            <w:tcW w:w="8067" w:type="dxa"/>
            <w:tcBorders>
              <w:top w:val="single" w:sz="4" w:space="0" w:color="C0C0C0"/>
              <w:left w:val="single" w:sz="4" w:space="0" w:color="C0C0C0"/>
              <w:bottom w:val="single" w:sz="4" w:space="0" w:color="C0C0C0"/>
            </w:tcBorders>
          </w:tcPr>
          <w:p w:rsidR="000B0964" w:rsidRPr="000B0964" w:rsidRDefault="007A270F" w:rsidP="007A270F">
            <w:pPr>
              <w:rPr>
                <w:rFonts w:cs="Arial"/>
                <w:i/>
                <w:szCs w:val="20"/>
              </w:rPr>
            </w:pPr>
            <w:r w:rsidRPr="007A270F">
              <w:rPr>
                <w:rFonts w:cs="Arial"/>
                <w:i/>
                <w:szCs w:val="20"/>
              </w:rPr>
              <w:t>Provide evidence of engagement with learned societies, where</w:t>
            </w:r>
            <w:r w:rsidRPr="003E7962">
              <w:rPr>
                <w:rFonts w:cs="Arial"/>
                <w:i/>
                <w:szCs w:val="20"/>
              </w:rPr>
              <w:t xml:space="preserve"> avai</w:t>
            </w:r>
            <w:r w:rsidR="00115564" w:rsidRPr="003E7962">
              <w:rPr>
                <w:rFonts w:cs="Arial"/>
                <w:i/>
                <w:szCs w:val="20"/>
              </w:rPr>
              <w:t>l</w:t>
            </w:r>
            <w:r w:rsidRPr="003E7962">
              <w:rPr>
                <w:rFonts w:cs="Arial"/>
                <w:i/>
                <w:szCs w:val="20"/>
              </w:rPr>
              <w:t xml:space="preserve">able </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0B0964" w:rsidRDefault="000B0964" w:rsidP="00A30C34">
            <w:pPr>
              <w:numPr>
                <w:ilvl w:val="0"/>
                <w:numId w:val="8"/>
              </w:numPr>
              <w:spacing w:after="60"/>
              <w:rPr>
                <w:rFonts w:cs="Arial"/>
                <w:iCs/>
                <w:szCs w:val="20"/>
              </w:rPr>
            </w:pPr>
            <w:r w:rsidRPr="000B0964">
              <w:rPr>
                <w:rFonts w:cs="Arial"/>
                <w:iCs/>
                <w:szCs w:val="20"/>
                <w:lang w:val="en-GB"/>
              </w:rPr>
              <w:t xml:space="preserve">The programme adheres to the </w:t>
            </w:r>
            <w:r w:rsidR="00DA3C1E">
              <w:rPr>
                <w:rFonts w:cs="Arial"/>
                <w:iCs/>
                <w:szCs w:val="20"/>
                <w:lang w:val="en-GB"/>
              </w:rPr>
              <w:t>guidance in the</w:t>
            </w:r>
            <w:r w:rsidR="00097A44">
              <w:rPr>
                <w:rFonts w:cs="Arial"/>
                <w:iCs/>
                <w:szCs w:val="20"/>
                <w:lang w:val="en-GB"/>
              </w:rPr>
              <w:t xml:space="preserve"> Biosciences Benchmark and the QAA Foundation Degree Characteristics Statement, </w:t>
            </w:r>
            <w:r w:rsidRPr="000B0964">
              <w:rPr>
                <w:rFonts w:cs="Arial"/>
                <w:iCs/>
                <w:szCs w:val="20"/>
                <w:lang w:val="en-GB"/>
              </w:rPr>
              <w:t>as well as to any guidance developed by the appropriate Learned Society</w:t>
            </w:r>
          </w:p>
        </w:tc>
        <w:tc>
          <w:tcPr>
            <w:tcW w:w="8067" w:type="dxa"/>
            <w:tcBorders>
              <w:top w:val="single" w:sz="4" w:space="0" w:color="C0C0C0"/>
              <w:left w:val="single" w:sz="4" w:space="0" w:color="C0C0C0"/>
              <w:bottom w:val="single" w:sz="4" w:space="0" w:color="C0C0C0"/>
            </w:tcBorders>
          </w:tcPr>
          <w:p w:rsidR="000B0964" w:rsidRPr="000B0964" w:rsidRDefault="007A270F" w:rsidP="000B0964">
            <w:pPr>
              <w:rPr>
                <w:rFonts w:cs="Arial"/>
                <w:i/>
                <w:szCs w:val="20"/>
              </w:rPr>
            </w:pPr>
            <w:r w:rsidRPr="007A270F">
              <w:rPr>
                <w:rFonts w:cs="Arial"/>
                <w:i/>
                <w:szCs w:val="20"/>
              </w:rPr>
              <w:t xml:space="preserve">Show how the </w:t>
            </w:r>
            <w:proofErr w:type="spellStart"/>
            <w:r w:rsidRPr="007A270F">
              <w:rPr>
                <w:rFonts w:cs="Arial"/>
                <w:i/>
                <w:szCs w:val="20"/>
              </w:rPr>
              <w:t>programmes</w:t>
            </w:r>
            <w:proofErr w:type="spellEnd"/>
            <w:r w:rsidRPr="007A270F">
              <w:rPr>
                <w:rFonts w:cs="Arial"/>
                <w:i/>
                <w:szCs w:val="20"/>
              </w:rPr>
              <w:t xml:space="preserve"> meet the Benchmark statement (</w:t>
            </w:r>
            <w:r w:rsidR="003E7962" w:rsidRPr="007A270F">
              <w:rPr>
                <w:rFonts w:cs="Arial"/>
                <w:i/>
                <w:szCs w:val="20"/>
              </w:rPr>
              <w:t>e.g.</w:t>
            </w:r>
            <w:r w:rsidRPr="007A270F">
              <w:rPr>
                <w:rFonts w:cs="Arial"/>
                <w:i/>
                <w:szCs w:val="20"/>
              </w:rPr>
              <w:t xml:space="preserve"> by reference to the </w:t>
            </w:r>
            <w:proofErr w:type="spellStart"/>
            <w:r w:rsidRPr="007A270F">
              <w:rPr>
                <w:rFonts w:cs="Arial"/>
                <w:i/>
                <w:szCs w:val="20"/>
              </w:rPr>
              <w:t>programme</w:t>
            </w:r>
            <w:proofErr w:type="spellEnd"/>
            <w:r w:rsidRPr="007A270F">
              <w:rPr>
                <w:rFonts w:cs="Arial"/>
                <w:i/>
                <w:szCs w:val="20"/>
              </w:rPr>
              <w:t xml:space="preserve"> specification)</w:t>
            </w:r>
          </w:p>
        </w:tc>
      </w:tr>
      <w:tr w:rsidR="000B0964" w:rsidRPr="000B0964">
        <w:trPr>
          <w:trHeight w:val="291"/>
        </w:trPr>
        <w:tc>
          <w:tcPr>
            <w:tcW w:w="12950" w:type="dxa"/>
            <w:gridSpan w:val="2"/>
            <w:tcBorders>
              <w:top w:val="single" w:sz="4" w:space="0" w:color="C0C0C0"/>
              <w:bottom w:val="single" w:sz="4" w:space="0" w:color="C0C0C0"/>
            </w:tcBorders>
            <w:shd w:val="clear" w:color="auto" w:fill="E6E6E6"/>
          </w:tcPr>
          <w:p w:rsidR="000B0964" w:rsidRPr="000B0964" w:rsidRDefault="002C1897" w:rsidP="0045514D">
            <w:pPr>
              <w:rPr>
                <w:rFonts w:cs="Arial"/>
                <w:szCs w:val="20"/>
              </w:rPr>
            </w:pPr>
            <w:r>
              <w:rPr>
                <w:rFonts w:cs="Arial"/>
                <w:szCs w:val="20"/>
                <w:lang w:val="en-GB"/>
              </w:rPr>
              <w:t>6. Development of</w:t>
            </w:r>
            <w:r w:rsidR="000B0964" w:rsidRPr="000B0964">
              <w:rPr>
                <w:rFonts w:cs="Arial"/>
                <w:szCs w:val="20"/>
                <w:lang w:val="en-GB"/>
              </w:rPr>
              <w:t xml:space="preserve"> </w:t>
            </w:r>
            <w:r w:rsidR="0045514D">
              <w:rPr>
                <w:rFonts w:cs="Arial"/>
                <w:szCs w:val="20"/>
                <w:lang w:val="en-GB"/>
              </w:rPr>
              <w:t>c</w:t>
            </w:r>
            <w:r w:rsidR="000B0964" w:rsidRPr="000B0964">
              <w:rPr>
                <w:rFonts w:cs="Arial"/>
                <w:szCs w:val="20"/>
                <w:lang w:val="en-GB"/>
              </w:rPr>
              <w:t xml:space="preserve">reativity and </w:t>
            </w:r>
            <w:r w:rsidR="0045514D">
              <w:rPr>
                <w:rFonts w:cs="Arial"/>
                <w:szCs w:val="20"/>
                <w:lang w:val="en-GB"/>
              </w:rPr>
              <w:t>i</w:t>
            </w:r>
            <w:r w:rsidR="000B0964" w:rsidRPr="000B0964">
              <w:rPr>
                <w:rFonts w:cs="Arial"/>
                <w:szCs w:val="20"/>
                <w:lang w:val="en-GB"/>
              </w:rPr>
              <w:t>nnovation</w:t>
            </w:r>
            <w:r>
              <w:rPr>
                <w:rFonts w:cs="Arial"/>
                <w:szCs w:val="20"/>
                <w:lang w:val="en-GB"/>
              </w:rPr>
              <w:t xml:space="preserve"> relevant to the work place </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0B0964" w:rsidRPr="00B30BD5" w:rsidRDefault="00B30BD5" w:rsidP="00B30BD5">
            <w:pPr>
              <w:pStyle w:val="ListParagraph"/>
              <w:numPr>
                <w:ilvl w:val="0"/>
                <w:numId w:val="6"/>
              </w:numPr>
              <w:spacing w:after="200" w:line="276" w:lineRule="auto"/>
              <w:rPr>
                <w:rFonts w:cs="Arial"/>
                <w:sz w:val="20"/>
                <w:szCs w:val="20"/>
              </w:rPr>
            </w:pPr>
            <w:r w:rsidRPr="00B30BD5">
              <w:rPr>
                <w:rFonts w:cs="Arial"/>
                <w:sz w:val="20"/>
                <w:szCs w:val="20"/>
              </w:rPr>
              <w:t xml:space="preserve">The programme encourages the development of creativity and innovation in undergraduates as an implicit part of their student experience.  </w:t>
            </w:r>
          </w:p>
        </w:tc>
        <w:tc>
          <w:tcPr>
            <w:tcW w:w="8067" w:type="dxa"/>
            <w:tcBorders>
              <w:top w:val="single" w:sz="4" w:space="0" w:color="C0C0C0"/>
              <w:left w:val="single" w:sz="4" w:space="0" w:color="C0C0C0"/>
              <w:bottom w:val="single" w:sz="4" w:space="0" w:color="C0C0C0"/>
            </w:tcBorders>
          </w:tcPr>
          <w:p w:rsidR="000B0964" w:rsidRPr="000B0964" w:rsidRDefault="007A270F" w:rsidP="007A270F">
            <w:pPr>
              <w:rPr>
                <w:rFonts w:cs="Arial"/>
                <w:szCs w:val="20"/>
              </w:rPr>
            </w:pPr>
            <w:r w:rsidRPr="00AF347D">
              <w:rPr>
                <w:rFonts w:cs="Arial"/>
                <w:i/>
                <w:szCs w:val="20"/>
              </w:rPr>
              <w:t>By citing relevant learning outcomes on specified</w:t>
            </w:r>
            <w:r>
              <w:rPr>
                <w:rFonts w:cs="Arial"/>
                <w:i/>
                <w:szCs w:val="20"/>
              </w:rPr>
              <w:t xml:space="preserve"> modules. The Society accepts that this is a developing theme in many institutions and not necessarily a learning outcome met by every graduate</w:t>
            </w:r>
          </w:p>
        </w:tc>
      </w:tr>
      <w:tr w:rsidR="000B0964" w:rsidRPr="000B0964">
        <w:trPr>
          <w:trHeight w:val="291"/>
        </w:trPr>
        <w:tc>
          <w:tcPr>
            <w:tcW w:w="4883" w:type="dxa"/>
            <w:tcBorders>
              <w:top w:val="single" w:sz="4" w:space="0" w:color="C0C0C0"/>
              <w:bottom w:val="single" w:sz="4" w:space="0" w:color="C0C0C0"/>
              <w:right w:val="single" w:sz="4" w:space="0" w:color="C0C0C0"/>
            </w:tcBorders>
            <w:shd w:val="clear" w:color="auto" w:fill="E6E6E6"/>
          </w:tcPr>
          <w:p w:rsidR="00B30BD5" w:rsidRPr="00B30BD5" w:rsidRDefault="00B30BD5" w:rsidP="00B30BD5">
            <w:pPr>
              <w:pStyle w:val="ListParagraph"/>
              <w:numPr>
                <w:ilvl w:val="0"/>
                <w:numId w:val="6"/>
              </w:numPr>
              <w:rPr>
                <w:rFonts w:cs="Arial"/>
                <w:iCs/>
                <w:sz w:val="20"/>
                <w:szCs w:val="20"/>
              </w:rPr>
            </w:pPr>
            <w:r w:rsidRPr="00B30BD5">
              <w:rPr>
                <w:rFonts w:cs="Arial"/>
                <w:iCs/>
                <w:sz w:val="20"/>
                <w:szCs w:val="20"/>
              </w:rPr>
              <w:t xml:space="preserve">Students are given the opportunity and     </w:t>
            </w:r>
          </w:p>
          <w:p w:rsidR="000B0964" w:rsidRDefault="00B30BD5" w:rsidP="00B30BD5">
            <w:pPr>
              <w:pStyle w:val="ListParagraph"/>
              <w:rPr>
                <w:rFonts w:cs="Arial"/>
                <w:iCs/>
                <w:sz w:val="22"/>
              </w:rPr>
            </w:pPr>
            <w:proofErr w:type="gramStart"/>
            <w:r w:rsidRPr="00B30BD5">
              <w:rPr>
                <w:rFonts w:cs="Arial"/>
                <w:iCs/>
                <w:sz w:val="20"/>
                <w:szCs w:val="20"/>
              </w:rPr>
              <w:t>encouragement</w:t>
            </w:r>
            <w:proofErr w:type="gramEnd"/>
            <w:r w:rsidRPr="00B30BD5">
              <w:rPr>
                <w:rFonts w:cs="Arial"/>
                <w:iCs/>
                <w:sz w:val="20"/>
                <w:szCs w:val="20"/>
              </w:rPr>
              <w:t xml:space="preserve"> to apply original or unconventional ideas, to be imaginative, and to tackle problem solving using techniques designed to develop individual and group creativity.</w:t>
            </w:r>
            <w:r w:rsidRPr="00DF65A3">
              <w:rPr>
                <w:rFonts w:cs="Arial"/>
                <w:iCs/>
                <w:sz w:val="22"/>
              </w:rPr>
              <w:t xml:space="preserve"> </w:t>
            </w:r>
          </w:p>
          <w:p w:rsidR="00B30BD5" w:rsidRPr="00B30BD5" w:rsidRDefault="00B30BD5" w:rsidP="00B30BD5">
            <w:pPr>
              <w:pStyle w:val="ListParagraph"/>
              <w:rPr>
                <w:rFonts w:cs="Arial"/>
                <w:iCs/>
                <w:sz w:val="22"/>
              </w:rPr>
            </w:pPr>
          </w:p>
        </w:tc>
        <w:tc>
          <w:tcPr>
            <w:tcW w:w="8067" w:type="dxa"/>
            <w:tcBorders>
              <w:top w:val="single" w:sz="4" w:space="0" w:color="C0C0C0"/>
              <w:left w:val="single" w:sz="4" w:space="0" w:color="C0C0C0"/>
              <w:bottom w:val="single" w:sz="4" w:space="0" w:color="C0C0C0"/>
            </w:tcBorders>
          </w:tcPr>
          <w:p w:rsidR="000B0964" w:rsidRPr="000B0964" w:rsidRDefault="007A270F" w:rsidP="000B0964">
            <w:pPr>
              <w:rPr>
                <w:rFonts w:cs="Arial"/>
                <w:i/>
                <w:szCs w:val="20"/>
              </w:rPr>
            </w:pPr>
            <w:r w:rsidRPr="007A270F">
              <w:rPr>
                <w:rFonts w:cs="Arial"/>
                <w:i/>
                <w:szCs w:val="20"/>
              </w:rPr>
              <w:t>As above</w:t>
            </w:r>
            <w:r w:rsidR="00110387">
              <w:rPr>
                <w:rFonts w:cs="Arial"/>
                <w:i/>
                <w:szCs w:val="20"/>
              </w:rPr>
              <w:t xml:space="preserve">.  </w:t>
            </w:r>
            <w:r w:rsidR="00110387" w:rsidRPr="007A270F">
              <w:rPr>
                <w:rFonts w:cs="Arial"/>
                <w:i/>
                <w:szCs w:val="20"/>
              </w:rPr>
              <w:t>The HEI can cite schemes within the institution that are available to students as extra-curricular activities or optional units/modules not integral to t</w:t>
            </w:r>
            <w:r w:rsidR="00110387">
              <w:rPr>
                <w:rFonts w:cs="Arial"/>
                <w:i/>
                <w:szCs w:val="20"/>
              </w:rPr>
              <w:t>h</w:t>
            </w:r>
            <w:r w:rsidR="00110387" w:rsidRPr="007A270F">
              <w:rPr>
                <w:rFonts w:cs="Arial"/>
                <w:i/>
                <w:szCs w:val="20"/>
              </w:rPr>
              <w:t xml:space="preserve">e biosciences </w:t>
            </w:r>
            <w:proofErr w:type="spellStart"/>
            <w:r w:rsidR="00110387" w:rsidRPr="007A270F">
              <w:rPr>
                <w:rFonts w:cs="Arial"/>
                <w:i/>
                <w:szCs w:val="20"/>
              </w:rPr>
              <w:t>programme</w:t>
            </w:r>
            <w:proofErr w:type="spellEnd"/>
          </w:p>
        </w:tc>
      </w:tr>
    </w:tbl>
    <w:p w:rsidR="00D866ED" w:rsidRPr="00D866ED" w:rsidRDefault="00D866ED" w:rsidP="00D866ED"/>
    <w:p w:rsidR="00102A15" w:rsidRDefault="00102A15" w:rsidP="00D53120">
      <w:pPr>
        <w:rPr>
          <w:b/>
          <w:szCs w:val="20"/>
        </w:rPr>
      </w:pPr>
    </w:p>
    <w:p w:rsidR="00102A15" w:rsidRDefault="00102A15" w:rsidP="00D53120">
      <w:pPr>
        <w:rPr>
          <w:b/>
          <w:szCs w:val="20"/>
        </w:rPr>
      </w:pPr>
    </w:p>
    <w:p w:rsidR="00102A15" w:rsidRDefault="00102A15" w:rsidP="00D53120">
      <w:pPr>
        <w:rPr>
          <w:b/>
          <w:szCs w:val="20"/>
        </w:rPr>
      </w:pPr>
    </w:p>
    <w:p w:rsidR="00102A15" w:rsidRDefault="00102A15" w:rsidP="00D53120">
      <w:pPr>
        <w:rPr>
          <w:b/>
          <w:szCs w:val="20"/>
        </w:rPr>
      </w:pPr>
    </w:p>
    <w:p w:rsidR="00102A15" w:rsidRDefault="00102A15" w:rsidP="00D53120">
      <w:pPr>
        <w:rPr>
          <w:b/>
          <w:szCs w:val="20"/>
        </w:rPr>
      </w:pPr>
    </w:p>
    <w:p w:rsidR="00102A15" w:rsidRDefault="00102A15" w:rsidP="00D53120">
      <w:pPr>
        <w:rPr>
          <w:b/>
          <w:szCs w:val="20"/>
        </w:rPr>
      </w:pPr>
    </w:p>
    <w:p w:rsidR="00102A15" w:rsidRDefault="00102A15" w:rsidP="00D53120">
      <w:pPr>
        <w:rPr>
          <w:b/>
          <w:szCs w:val="20"/>
        </w:rPr>
      </w:pPr>
    </w:p>
    <w:p w:rsidR="00102A15" w:rsidRDefault="00102A15" w:rsidP="00D53120">
      <w:pPr>
        <w:rPr>
          <w:b/>
          <w:szCs w:val="20"/>
        </w:rPr>
      </w:pPr>
    </w:p>
    <w:p w:rsidR="00102A15" w:rsidRDefault="00102A15" w:rsidP="00D53120">
      <w:pPr>
        <w:rPr>
          <w:b/>
          <w:szCs w:val="20"/>
        </w:rPr>
      </w:pPr>
    </w:p>
    <w:p w:rsidR="00102A15" w:rsidRDefault="00102A15" w:rsidP="00D53120">
      <w:pPr>
        <w:rPr>
          <w:b/>
          <w:szCs w:val="20"/>
        </w:rPr>
      </w:pPr>
    </w:p>
    <w:p w:rsidR="00D53120" w:rsidRPr="00433919" w:rsidRDefault="00D53120" w:rsidP="00D53120">
      <w:pPr>
        <w:rPr>
          <w:b/>
          <w:szCs w:val="20"/>
        </w:rPr>
      </w:pPr>
      <w:r w:rsidRPr="00433919">
        <w:rPr>
          <w:b/>
          <w:szCs w:val="20"/>
        </w:rPr>
        <w:lastRenderedPageBreak/>
        <w:t>Checklist</w:t>
      </w:r>
    </w:p>
    <w:p w:rsidR="00D53120" w:rsidRPr="00A73AD7" w:rsidRDefault="00D53120" w:rsidP="00D53120">
      <w:pPr>
        <w:rPr>
          <w:szCs w:val="20"/>
        </w:rPr>
      </w:pPr>
    </w:p>
    <w:p w:rsidR="00D53120" w:rsidRPr="00A73AD7" w:rsidRDefault="00D53120" w:rsidP="00D53120">
      <w:pPr>
        <w:rPr>
          <w:szCs w:val="20"/>
        </w:rPr>
      </w:pPr>
      <w:r w:rsidRPr="00A73AD7">
        <w:rPr>
          <w:szCs w:val="20"/>
        </w:rPr>
        <w:t>Have you included</w:t>
      </w:r>
      <w:r>
        <w:rPr>
          <w:szCs w:val="20"/>
        </w:rPr>
        <w:t xml:space="preserve"> in your electronic submission (Appendix A of handbook refers)</w:t>
      </w:r>
      <w:r w:rsidRPr="00A73AD7">
        <w:rPr>
          <w:szCs w:val="20"/>
        </w:rPr>
        <w:t>:</w:t>
      </w:r>
    </w:p>
    <w:p w:rsidR="00D53120" w:rsidRPr="00A73AD7" w:rsidRDefault="00D53120" w:rsidP="00D53120">
      <w:pPr>
        <w:rPr>
          <w:szCs w:val="20"/>
        </w:rPr>
      </w:pPr>
    </w:p>
    <w:p w:rsidR="00D53120" w:rsidRPr="00A73AD7" w:rsidRDefault="00D53120" w:rsidP="00A30C34">
      <w:pPr>
        <w:pStyle w:val="ListParagraph"/>
        <w:numPr>
          <w:ilvl w:val="0"/>
          <w:numId w:val="9"/>
        </w:numPr>
        <w:rPr>
          <w:sz w:val="20"/>
          <w:szCs w:val="20"/>
        </w:rPr>
      </w:pPr>
      <w:r w:rsidRPr="00A73AD7">
        <w:rPr>
          <w:sz w:val="20"/>
          <w:szCs w:val="20"/>
        </w:rPr>
        <w:t>The Letter of Intent</w:t>
      </w:r>
    </w:p>
    <w:p w:rsidR="00D53120" w:rsidRDefault="00D53120" w:rsidP="00A30C34">
      <w:pPr>
        <w:pStyle w:val="ListParagraph"/>
        <w:numPr>
          <w:ilvl w:val="0"/>
          <w:numId w:val="9"/>
        </w:numPr>
        <w:rPr>
          <w:sz w:val="20"/>
          <w:szCs w:val="20"/>
        </w:rPr>
      </w:pPr>
      <w:r w:rsidRPr="00A73AD7">
        <w:rPr>
          <w:sz w:val="20"/>
          <w:szCs w:val="20"/>
        </w:rPr>
        <w:t>Programme Specifications</w:t>
      </w:r>
      <w:r>
        <w:rPr>
          <w:sz w:val="20"/>
          <w:szCs w:val="20"/>
        </w:rPr>
        <w:t xml:space="preserve"> with:</w:t>
      </w:r>
    </w:p>
    <w:p w:rsidR="00D53120" w:rsidRDefault="00D53120" w:rsidP="00A30C34">
      <w:pPr>
        <w:pStyle w:val="ListParagraph"/>
        <w:numPr>
          <w:ilvl w:val="1"/>
          <w:numId w:val="9"/>
        </w:numPr>
        <w:rPr>
          <w:sz w:val="20"/>
          <w:szCs w:val="20"/>
        </w:rPr>
      </w:pPr>
      <w:r>
        <w:rPr>
          <w:sz w:val="20"/>
          <w:szCs w:val="20"/>
        </w:rPr>
        <w:t>Details of programme structure</w:t>
      </w:r>
    </w:p>
    <w:p w:rsidR="00D53120" w:rsidRDefault="00D53120" w:rsidP="00A30C34">
      <w:pPr>
        <w:pStyle w:val="ListParagraph"/>
        <w:numPr>
          <w:ilvl w:val="1"/>
          <w:numId w:val="9"/>
        </w:numPr>
        <w:rPr>
          <w:sz w:val="20"/>
          <w:szCs w:val="20"/>
        </w:rPr>
      </w:pPr>
      <w:r>
        <w:rPr>
          <w:sz w:val="20"/>
          <w:szCs w:val="20"/>
        </w:rPr>
        <w:t>Learning outcomes</w:t>
      </w:r>
    </w:p>
    <w:p w:rsidR="00D53120" w:rsidRDefault="00D53120" w:rsidP="00A30C34">
      <w:pPr>
        <w:pStyle w:val="ListParagraph"/>
        <w:numPr>
          <w:ilvl w:val="1"/>
          <w:numId w:val="9"/>
        </w:numPr>
        <w:rPr>
          <w:sz w:val="20"/>
          <w:szCs w:val="20"/>
        </w:rPr>
      </w:pPr>
      <w:r>
        <w:rPr>
          <w:sz w:val="20"/>
          <w:szCs w:val="20"/>
        </w:rPr>
        <w:t>List/definitions of terms and acronyms used by the HEI</w:t>
      </w:r>
    </w:p>
    <w:p w:rsidR="00D53120" w:rsidRDefault="00D53120" w:rsidP="00A30C34">
      <w:pPr>
        <w:pStyle w:val="ListParagraph"/>
        <w:numPr>
          <w:ilvl w:val="1"/>
          <w:numId w:val="9"/>
        </w:numPr>
        <w:rPr>
          <w:sz w:val="20"/>
          <w:szCs w:val="20"/>
        </w:rPr>
      </w:pPr>
      <w:r>
        <w:rPr>
          <w:sz w:val="20"/>
          <w:szCs w:val="20"/>
        </w:rPr>
        <w:t>Assessment strategy</w:t>
      </w:r>
    </w:p>
    <w:p w:rsidR="00D53120" w:rsidRDefault="00B344ED" w:rsidP="00A30C34">
      <w:pPr>
        <w:pStyle w:val="ListParagraph"/>
        <w:numPr>
          <w:ilvl w:val="0"/>
          <w:numId w:val="9"/>
        </w:numPr>
        <w:rPr>
          <w:sz w:val="20"/>
          <w:szCs w:val="20"/>
        </w:rPr>
      </w:pPr>
      <w:r>
        <w:rPr>
          <w:sz w:val="20"/>
          <w:szCs w:val="20"/>
        </w:rPr>
        <w:t xml:space="preserve">Module </w:t>
      </w:r>
      <w:r w:rsidR="00D53120">
        <w:rPr>
          <w:sz w:val="20"/>
          <w:szCs w:val="20"/>
        </w:rPr>
        <w:t>descriptors</w:t>
      </w:r>
    </w:p>
    <w:p w:rsidR="00D53120" w:rsidRDefault="00D53120" w:rsidP="00A30C34">
      <w:pPr>
        <w:pStyle w:val="ListParagraph"/>
        <w:numPr>
          <w:ilvl w:val="0"/>
          <w:numId w:val="9"/>
        </w:numPr>
        <w:rPr>
          <w:sz w:val="20"/>
          <w:szCs w:val="20"/>
        </w:rPr>
      </w:pPr>
      <w:r>
        <w:rPr>
          <w:sz w:val="20"/>
          <w:szCs w:val="20"/>
        </w:rPr>
        <w:t xml:space="preserve">Resource documents </w:t>
      </w:r>
    </w:p>
    <w:p w:rsidR="00D53120" w:rsidRDefault="00D53120" w:rsidP="00A30C34">
      <w:pPr>
        <w:pStyle w:val="ListParagraph"/>
        <w:numPr>
          <w:ilvl w:val="1"/>
          <w:numId w:val="9"/>
        </w:numPr>
        <w:rPr>
          <w:sz w:val="20"/>
          <w:szCs w:val="20"/>
        </w:rPr>
      </w:pPr>
      <w:r>
        <w:rPr>
          <w:sz w:val="20"/>
          <w:szCs w:val="20"/>
        </w:rPr>
        <w:t>Overview of facilities</w:t>
      </w:r>
    </w:p>
    <w:p w:rsidR="00D53120" w:rsidRDefault="00D53120" w:rsidP="00A30C34">
      <w:pPr>
        <w:pStyle w:val="ListParagraph"/>
        <w:numPr>
          <w:ilvl w:val="1"/>
          <w:numId w:val="9"/>
        </w:numPr>
        <w:rPr>
          <w:sz w:val="20"/>
          <w:szCs w:val="20"/>
        </w:rPr>
      </w:pPr>
      <w:r>
        <w:rPr>
          <w:sz w:val="20"/>
          <w:szCs w:val="20"/>
        </w:rPr>
        <w:t>Brief CVs of staff</w:t>
      </w:r>
    </w:p>
    <w:p w:rsidR="00D53120" w:rsidRDefault="00D53120" w:rsidP="00A30C34">
      <w:pPr>
        <w:pStyle w:val="ListParagraph"/>
        <w:numPr>
          <w:ilvl w:val="1"/>
          <w:numId w:val="9"/>
        </w:numPr>
        <w:rPr>
          <w:sz w:val="20"/>
          <w:szCs w:val="20"/>
        </w:rPr>
      </w:pPr>
      <w:r>
        <w:rPr>
          <w:sz w:val="20"/>
          <w:szCs w:val="20"/>
        </w:rPr>
        <w:t>Relevant handbooks or guidance</w:t>
      </w:r>
    </w:p>
    <w:p w:rsidR="00D53120" w:rsidRDefault="00D53120" w:rsidP="00A30C34">
      <w:pPr>
        <w:pStyle w:val="ListParagraph"/>
        <w:numPr>
          <w:ilvl w:val="0"/>
          <w:numId w:val="9"/>
        </w:numPr>
        <w:rPr>
          <w:sz w:val="20"/>
          <w:szCs w:val="20"/>
        </w:rPr>
      </w:pPr>
      <w:r>
        <w:rPr>
          <w:sz w:val="20"/>
          <w:szCs w:val="20"/>
        </w:rPr>
        <w:t>Internal or external reviews or reports</w:t>
      </w:r>
    </w:p>
    <w:p w:rsidR="00D53120" w:rsidRDefault="00D53120" w:rsidP="00A30C34">
      <w:pPr>
        <w:pStyle w:val="ListParagraph"/>
        <w:numPr>
          <w:ilvl w:val="1"/>
          <w:numId w:val="9"/>
        </w:numPr>
        <w:rPr>
          <w:sz w:val="20"/>
          <w:szCs w:val="20"/>
        </w:rPr>
      </w:pPr>
      <w:r>
        <w:rPr>
          <w:sz w:val="20"/>
          <w:szCs w:val="20"/>
        </w:rPr>
        <w:t>Periodic review file</w:t>
      </w:r>
    </w:p>
    <w:p w:rsidR="00D53120" w:rsidRDefault="00D53120" w:rsidP="00A30C34">
      <w:pPr>
        <w:pStyle w:val="ListParagraph"/>
        <w:numPr>
          <w:ilvl w:val="1"/>
          <w:numId w:val="9"/>
        </w:numPr>
        <w:rPr>
          <w:sz w:val="20"/>
          <w:szCs w:val="20"/>
        </w:rPr>
      </w:pPr>
      <w:r>
        <w:rPr>
          <w:sz w:val="20"/>
          <w:szCs w:val="20"/>
        </w:rPr>
        <w:t>External examiners’ reports for previous two years</w:t>
      </w:r>
    </w:p>
    <w:p w:rsidR="00D53120" w:rsidRDefault="00D53120" w:rsidP="00A30C34">
      <w:pPr>
        <w:pStyle w:val="ListParagraph"/>
        <w:numPr>
          <w:ilvl w:val="1"/>
          <w:numId w:val="9"/>
        </w:numPr>
        <w:rPr>
          <w:sz w:val="20"/>
          <w:szCs w:val="20"/>
        </w:rPr>
      </w:pPr>
      <w:r>
        <w:rPr>
          <w:sz w:val="20"/>
          <w:szCs w:val="20"/>
        </w:rPr>
        <w:t>Link to most recent QAA reviews</w:t>
      </w:r>
    </w:p>
    <w:p w:rsidR="00D53120" w:rsidRDefault="00D53120" w:rsidP="00A30C34">
      <w:pPr>
        <w:pStyle w:val="ListParagraph"/>
        <w:numPr>
          <w:ilvl w:val="0"/>
          <w:numId w:val="9"/>
        </w:numPr>
        <w:rPr>
          <w:sz w:val="20"/>
          <w:szCs w:val="20"/>
        </w:rPr>
      </w:pPr>
      <w:r>
        <w:rPr>
          <w:sz w:val="20"/>
          <w:szCs w:val="20"/>
        </w:rPr>
        <w:t>Confirmation of procedures within HEI for ethical approvals, relevant Home Office licences and health and safety</w:t>
      </w:r>
    </w:p>
    <w:p w:rsidR="00D53120" w:rsidRDefault="00D53120" w:rsidP="00A30C34">
      <w:pPr>
        <w:pStyle w:val="ListParagraph"/>
        <w:numPr>
          <w:ilvl w:val="0"/>
          <w:numId w:val="9"/>
        </w:numPr>
        <w:rPr>
          <w:sz w:val="20"/>
          <w:szCs w:val="20"/>
        </w:rPr>
      </w:pPr>
      <w:r>
        <w:rPr>
          <w:sz w:val="20"/>
          <w:szCs w:val="20"/>
        </w:rPr>
        <w:t>Destination statistics of graduates</w:t>
      </w:r>
    </w:p>
    <w:p w:rsidR="00D53120" w:rsidRDefault="00D53120" w:rsidP="00A30C34">
      <w:pPr>
        <w:pStyle w:val="ListParagraph"/>
        <w:numPr>
          <w:ilvl w:val="0"/>
          <w:numId w:val="9"/>
        </w:numPr>
        <w:rPr>
          <w:sz w:val="20"/>
          <w:szCs w:val="20"/>
        </w:rPr>
      </w:pPr>
      <w:r>
        <w:rPr>
          <w:sz w:val="20"/>
          <w:szCs w:val="20"/>
        </w:rPr>
        <w:t>Most recent summative assessments, marking criteria and model answers</w:t>
      </w:r>
    </w:p>
    <w:p w:rsidR="00D53120" w:rsidRDefault="00D53120" w:rsidP="00A30C34">
      <w:pPr>
        <w:pStyle w:val="ListParagraph"/>
        <w:numPr>
          <w:ilvl w:val="0"/>
          <w:numId w:val="9"/>
        </w:numPr>
        <w:rPr>
          <w:sz w:val="20"/>
          <w:szCs w:val="20"/>
        </w:rPr>
      </w:pPr>
      <w:r>
        <w:rPr>
          <w:sz w:val="20"/>
          <w:szCs w:val="20"/>
        </w:rPr>
        <w:t xml:space="preserve">Accreditation matrix </w:t>
      </w:r>
    </w:p>
    <w:p w:rsidR="00D53120" w:rsidRPr="00A73AD7" w:rsidRDefault="00D53120" w:rsidP="00D53120">
      <w:pPr>
        <w:pStyle w:val="ListParagraph"/>
        <w:rPr>
          <w:sz w:val="20"/>
          <w:szCs w:val="20"/>
        </w:rPr>
      </w:pPr>
      <w:r>
        <w:rPr>
          <w:sz w:val="20"/>
          <w:szCs w:val="20"/>
        </w:rPr>
        <w:t xml:space="preserve"> </w:t>
      </w:r>
    </w:p>
    <w:p w:rsidR="00D53120" w:rsidRPr="00A73AD7" w:rsidRDefault="00D53120" w:rsidP="00D53120">
      <w:pPr>
        <w:rPr>
          <w:rFonts w:cs="Arial"/>
          <w:szCs w:val="20"/>
        </w:rPr>
      </w:pPr>
    </w:p>
    <w:p w:rsidR="00D53120" w:rsidRDefault="00D53120" w:rsidP="00D53120"/>
    <w:p w:rsidR="0088738A" w:rsidRPr="00982DB3" w:rsidRDefault="0088738A" w:rsidP="00982DB3">
      <w:bookmarkStart w:id="0" w:name="_GoBack"/>
      <w:bookmarkEnd w:id="0"/>
    </w:p>
    <w:sectPr w:rsidR="0088738A" w:rsidRPr="00982DB3" w:rsidSect="00155874">
      <w:headerReference w:type="default" r:id="rId8"/>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C1A" w:rsidRDefault="00083C1A">
      <w:r>
        <w:separator/>
      </w:r>
    </w:p>
  </w:endnote>
  <w:endnote w:type="continuationSeparator" w:id="0">
    <w:p w:rsidR="00083C1A" w:rsidRDefault="0008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638083"/>
      <w:docPartObj>
        <w:docPartGallery w:val="Page Numbers (Bottom of Page)"/>
        <w:docPartUnique/>
      </w:docPartObj>
    </w:sdtPr>
    <w:sdtEndPr>
      <w:rPr>
        <w:noProof/>
      </w:rPr>
    </w:sdtEndPr>
    <w:sdtContent>
      <w:p w:rsidR="00E145E9" w:rsidRDefault="00C058CA">
        <w:pPr>
          <w:pStyle w:val="Footer"/>
          <w:jc w:val="right"/>
        </w:pPr>
        <w:r>
          <w:fldChar w:fldCharType="begin"/>
        </w:r>
        <w:r>
          <w:instrText xml:space="preserve"> PAGE   \* MERGEFORMAT </w:instrText>
        </w:r>
        <w:r>
          <w:fldChar w:fldCharType="separate"/>
        </w:r>
        <w:r w:rsidR="00DA3C1E">
          <w:rPr>
            <w:noProof/>
          </w:rPr>
          <w:t>6</w:t>
        </w:r>
        <w:r>
          <w:rPr>
            <w:noProof/>
          </w:rPr>
          <w:fldChar w:fldCharType="end"/>
        </w:r>
      </w:p>
    </w:sdtContent>
  </w:sdt>
  <w:p w:rsidR="00E145E9" w:rsidRDefault="00E1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C1A" w:rsidRDefault="00083C1A">
      <w:r>
        <w:separator/>
      </w:r>
    </w:p>
  </w:footnote>
  <w:footnote w:type="continuationSeparator" w:id="0">
    <w:p w:rsidR="00083C1A" w:rsidRDefault="0008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5E9" w:rsidRPr="00395C19" w:rsidRDefault="00EA4C0E" w:rsidP="00395C19">
    <w:pPr>
      <w:pStyle w:val="Heading1"/>
      <w:jc w:val="center"/>
      <w:rPr>
        <w:sz w:val="20"/>
        <w:szCs w:val="20"/>
      </w:rPr>
    </w:pPr>
    <w:r>
      <w:rPr>
        <w:noProof/>
        <w:sz w:val="20"/>
        <w:szCs w:val="20"/>
        <w:lang w:val="en-GB" w:eastAsia="en-GB"/>
      </w:rPr>
      <w:drawing>
        <wp:anchor distT="0" distB="0" distL="114300" distR="114300" simplePos="0" relativeHeight="251658240" behindDoc="0" locked="0" layoutInCell="1" allowOverlap="1" wp14:anchorId="4283942C" wp14:editId="4CD827BD">
          <wp:simplePos x="0" y="0"/>
          <wp:positionH relativeFrom="column">
            <wp:posOffset>-198755</wp:posOffset>
          </wp:positionH>
          <wp:positionV relativeFrom="paragraph">
            <wp:posOffset>-209550</wp:posOffset>
          </wp:positionV>
          <wp:extent cx="1619250" cy="7054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705485"/>
                  </a:xfrm>
                  <a:prstGeom prst="rect">
                    <a:avLst/>
                  </a:prstGeom>
                </pic:spPr>
              </pic:pic>
            </a:graphicData>
          </a:graphic>
          <wp14:sizeRelH relativeFrom="page">
            <wp14:pctWidth>0</wp14:pctWidth>
          </wp14:sizeRelH>
          <wp14:sizeRelV relativeFrom="page">
            <wp14:pctHeight>0</wp14:pctHeight>
          </wp14:sizeRelV>
        </wp:anchor>
      </w:drawing>
    </w:r>
    <w:r w:rsidR="00066656">
      <w:rPr>
        <w:sz w:val="20"/>
        <w:szCs w:val="20"/>
      </w:rPr>
      <w:t xml:space="preserve">Foundation </w:t>
    </w:r>
    <w:r w:rsidR="00E145E9">
      <w:rPr>
        <w:sz w:val="20"/>
        <w:szCs w:val="20"/>
      </w:rPr>
      <w:t>Degree A</w:t>
    </w:r>
    <w:r w:rsidR="00E145E9" w:rsidRPr="00395C19">
      <w:rPr>
        <w:sz w:val="20"/>
        <w:szCs w:val="20"/>
      </w:rPr>
      <w:t>ccreditation</w:t>
    </w:r>
    <w:r w:rsidR="00E145E9">
      <w:rPr>
        <w:sz w:val="20"/>
        <w:szCs w:val="20"/>
      </w:rPr>
      <w:t xml:space="preserve"> Evidence Matrix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A5B"/>
    <w:multiLevelType w:val="hybridMultilevel"/>
    <w:tmpl w:val="3CB2E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04B51"/>
    <w:multiLevelType w:val="hybridMultilevel"/>
    <w:tmpl w:val="1FD8E3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372E40"/>
    <w:multiLevelType w:val="hybridMultilevel"/>
    <w:tmpl w:val="10D65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A4765"/>
    <w:multiLevelType w:val="hybridMultilevel"/>
    <w:tmpl w:val="CC3471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D6C7A"/>
    <w:multiLevelType w:val="hybridMultilevel"/>
    <w:tmpl w:val="5F4099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1073B"/>
    <w:multiLevelType w:val="hybridMultilevel"/>
    <w:tmpl w:val="00A894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9C251C"/>
    <w:multiLevelType w:val="hybridMultilevel"/>
    <w:tmpl w:val="5F4099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A961A1"/>
    <w:multiLevelType w:val="hybridMultilevel"/>
    <w:tmpl w:val="844CE2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61D2D"/>
    <w:multiLevelType w:val="hybridMultilevel"/>
    <w:tmpl w:val="65C84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8"/>
  </w:num>
  <w:num w:numId="7">
    <w:abstractNumId w:val="7"/>
  </w:num>
  <w:num w:numId="8">
    <w:abstractNumId w:val="9"/>
  </w:num>
  <w:num w:numId="9">
    <w:abstractNumId w:val="2"/>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DA"/>
    <w:rsid w:val="00002F8B"/>
    <w:rsid w:val="00003DD8"/>
    <w:rsid w:val="00014B15"/>
    <w:rsid w:val="00016797"/>
    <w:rsid w:val="000224B7"/>
    <w:rsid w:val="00030FE8"/>
    <w:rsid w:val="00036885"/>
    <w:rsid w:val="000407A8"/>
    <w:rsid w:val="00042050"/>
    <w:rsid w:val="00057711"/>
    <w:rsid w:val="000647D5"/>
    <w:rsid w:val="00066656"/>
    <w:rsid w:val="00080A96"/>
    <w:rsid w:val="000827F2"/>
    <w:rsid w:val="00083C1A"/>
    <w:rsid w:val="00085F82"/>
    <w:rsid w:val="00097A44"/>
    <w:rsid w:val="000B0964"/>
    <w:rsid w:val="000C4EE1"/>
    <w:rsid w:val="000F0227"/>
    <w:rsid w:val="000F52EB"/>
    <w:rsid w:val="00101354"/>
    <w:rsid w:val="00102A15"/>
    <w:rsid w:val="00110387"/>
    <w:rsid w:val="00114F80"/>
    <w:rsid w:val="00115564"/>
    <w:rsid w:val="00116EC0"/>
    <w:rsid w:val="00155874"/>
    <w:rsid w:val="00156DCE"/>
    <w:rsid w:val="00157334"/>
    <w:rsid w:val="00166A26"/>
    <w:rsid w:val="001B01DD"/>
    <w:rsid w:val="001C6E09"/>
    <w:rsid w:val="001E1A6E"/>
    <w:rsid w:val="001E35F6"/>
    <w:rsid w:val="001E7328"/>
    <w:rsid w:val="001E7CF0"/>
    <w:rsid w:val="001F38DF"/>
    <w:rsid w:val="001F6AF7"/>
    <w:rsid w:val="00210C33"/>
    <w:rsid w:val="0023225B"/>
    <w:rsid w:val="002342DB"/>
    <w:rsid w:val="002B1104"/>
    <w:rsid w:val="002C1897"/>
    <w:rsid w:val="002E4A82"/>
    <w:rsid w:val="002F0F5F"/>
    <w:rsid w:val="002F1274"/>
    <w:rsid w:val="002F1FDF"/>
    <w:rsid w:val="002F246C"/>
    <w:rsid w:val="002F5D00"/>
    <w:rsid w:val="00314BB7"/>
    <w:rsid w:val="00315249"/>
    <w:rsid w:val="00315284"/>
    <w:rsid w:val="00353DF4"/>
    <w:rsid w:val="003642ED"/>
    <w:rsid w:val="00366F04"/>
    <w:rsid w:val="003730FA"/>
    <w:rsid w:val="00373707"/>
    <w:rsid w:val="003825A3"/>
    <w:rsid w:val="00384C41"/>
    <w:rsid w:val="00385F14"/>
    <w:rsid w:val="00395C19"/>
    <w:rsid w:val="003A34E5"/>
    <w:rsid w:val="003A4C99"/>
    <w:rsid w:val="003B32C2"/>
    <w:rsid w:val="003C3A87"/>
    <w:rsid w:val="003C69DA"/>
    <w:rsid w:val="003E040B"/>
    <w:rsid w:val="003E7962"/>
    <w:rsid w:val="0041465D"/>
    <w:rsid w:val="00417AB1"/>
    <w:rsid w:val="00426BE8"/>
    <w:rsid w:val="004328EE"/>
    <w:rsid w:val="004367F4"/>
    <w:rsid w:val="00446C1F"/>
    <w:rsid w:val="004542CD"/>
    <w:rsid w:val="0045514D"/>
    <w:rsid w:val="004663CD"/>
    <w:rsid w:val="00472606"/>
    <w:rsid w:val="004C51C2"/>
    <w:rsid w:val="004F0155"/>
    <w:rsid w:val="004F4307"/>
    <w:rsid w:val="00517265"/>
    <w:rsid w:val="00517D71"/>
    <w:rsid w:val="00542E8F"/>
    <w:rsid w:val="00554BE4"/>
    <w:rsid w:val="00557CC2"/>
    <w:rsid w:val="005860F8"/>
    <w:rsid w:val="00596825"/>
    <w:rsid w:val="005B1A2A"/>
    <w:rsid w:val="005C2C44"/>
    <w:rsid w:val="005C499C"/>
    <w:rsid w:val="005C4AC8"/>
    <w:rsid w:val="005D229D"/>
    <w:rsid w:val="005E1DDA"/>
    <w:rsid w:val="005F57A6"/>
    <w:rsid w:val="0060021A"/>
    <w:rsid w:val="00602EFF"/>
    <w:rsid w:val="00620CC6"/>
    <w:rsid w:val="0063598C"/>
    <w:rsid w:val="00645D62"/>
    <w:rsid w:val="0065312C"/>
    <w:rsid w:val="0066609B"/>
    <w:rsid w:val="0067339E"/>
    <w:rsid w:val="00674CB6"/>
    <w:rsid w:val="006844E8"/>
    <w:rsid w:val="00685C10"/>
    <w:rsid w:val="006B77EE"/>
    <w:rsid w:val="006C03AF"/>
    <w:rsid w:val="006D60F0"/>
    <w:rsid w:val="006E552B"/>
    <w:rsid w:val="007251AA"/>
    <w:rsid w:val="0075224C"/>
    <w:rsid w:val="00774B75"/>
    <w:rsid w:val="00777539"/>
    <w:rsid w:val="007A1B17"/>
    <w:rsid w:val="007A270F"/>
    <w:rsid w:val="007A76F6"/>
    <w:rsid w:val="007C6952"/>
    <w:rsid w:val="007E6593"/>
    <w:rsid w:val="007F3BE3"/>
    <w:rsid w:val="00805C92"/>
    <w:rsid w:val="008121C4"/>
    <w:rsid w:val="00827978"/>
    <w:rsid w:val="00831CCF"/>
    <w:rsid w:val="008755B2"/>
    <w:rsid w:val="00875963"/>
    <w:rsid w:val="008771F5"/>
    <w:rsid w:val="0088738A"/>
    <w:rsid w:val="00893A59"/>
    <w:rsid w:val="008C5409"/>
    <w:rsid w:val="008D165B"/>
    <w:rsid w:val="008F1812"/>
    <w:rsid w:val="0090173F"/>
    <w:rsid w:val="00906CB4"/>
    <w:rsid w:val="00934F0B"/>
    <w:rsid w:val="00945F14"/>
    <w:rsid w:val="009659CD"/>
    <w:rsid w:val="009736AF"/>
    <w:rsid w:val="009818A4"/>
    <w:rsid w:val="00982DB3"/>
    <w:rsid w:val="009C0C15"/>
    <w:rsid w:val="009C625E"/>
    <w:rsid w:val="009D7D34"/>
    <w:rsid w:val="009E03A4"/>
    <w:rsid w:val="009F125F"/>
    <w:rsid w:val="009F27B8"/>
    <w:rsid w:val="00A23CD6"/>
    <w:rsid w:val="00A30C34"/>
    <w:rsid w:val="00A336FF"/>
    <w:rsid w:val="00A40516"/>
    <w:rsid w:val="00A41FBA"/>
    <w:rsid w:val="00A43D44"/>
    <w:rsid w:val="00A62BEC"/>
    <w:rsid w:val="00A63702"/>
    <w:rsid w:val="00A85DEC"/>
    <w:rsid w:val="00A91E7C"/>
    <w:rsid w:val="00AA64DB"/>
    <w:rsid w:val="00AB1AFC"/>
    <w:rsid w:val="00AD4D3C"/>
    <w:rsid w:val="00AD7703"/>
    <w:rsid w:val="00AF0794"/>
    <w:rsid w:val="00AF347D"/>
    <w:rsid w:val="00AF44CC"/>
    <w:rsid w:val="00B05344"/>
    <w:rsid w:val="00B10901"/>
    <w:rsid w:val="00B22B23"/>
    <w:rsid w:val="00B23DDB"/>
    <w:rsid w:val="00B272A5"/>
    <w:rsid w:val="00B27979"/>
    <w:rsid w:val="00B30BD5"/>
    <w:rsid w:val="00B334EC"/>
    <w:rsid w:val="00B344ED"/>
    <w:rsid w:val="00B36DFB"/>
    <w:rsid w:val="00B55F9D"/>
    <w:rsid w:val="00B75AC9"/>
    <w:rsid w:val="00B87996"/>
    <w:rsid w:val="00BD24F8"/>
    <w:rsid w:val="00BE1FAB"/>
    <w:rsid w:val="00BE65F2"/>
    <w:rsid w:val="00C058CA"/>
    <w:rsid w:val="00C23CB4"/>
    <w:rsid w:val="00C23FE8"/>
    <w:rsid w:val="00C24E95"/>
    <w:rsid w:val="00C30BE9"/>
    <w:rsid w:val="00C36415"/>
    <w:rsid w:val="00C40418"/>
    <w:rsid w:val="00C4798E"/>
    <w:rsid w:val="00C53CB9"/>
    <w:rsid w:val="00C563BB"/>
    <w:rsid w:val="00C8056A"/>
    <w:rsid w:val="00C90F47"/>
    <w:rsid w:val="00C940DF"/>
    <w:rsid w:val="00CB6D20"/>
    <w:rsid w:val="00CC5461"/>
    <w:rsid w:val="00D0300A"/>
    <w:rsid w:val="00D06A7F"/>
    <w:rsid w:val="00D26850"/>
    <w:rsid w:val="00D35956"/>
    <w:rsid w:val="00D36514"/>
    <w:rsid w:val="00D53120"/>
    <w:rsid w:val="00D71DFC"/>
    <w:rsid w:val="00D73CE5"/>
    <w:rsid w:val="00D866ED"/>
    <w:rsid w:val="00DA3C1E"/>
    <w:rsid w:val="00DC2875"/>
    <w:rsid w:val="00DD49F1"/>
    <w:rsid w:val="00DE357E"/>
    <w:rsid w:val="00DF576E"/>
    <w:rsid w:val="00E041C7"/>
    <w:rsid w:val="00E0670F"/>
    <w:rsid w:val="00E145E9"/>
    <w:rsid w:val="00E148CD"/>
    <w:rsid w:val="00E245EB"/>
    <w:rsid w:val="00E275F0"/>
    <w:rsid w:val="00E62CE1"/>
    <w:rsid w:val="00E65C31"/>
    <w:rsid w:val="00E66956"/>
    <w:rsid w:val="00E73180"/>
    <w:rsid w:val="00E951E1"/>
    <w:rsid w:val="00E95D6A"/>
    <w:rsid w:val="00EA4C0E"/>
    <w:rsid w:val="00EB032A"/>
    <w:rsid w:val="00EB121D"/>
    <w:rsid w:val="00EB5DC6"/>
    <w:rsid w:val="00EC33F5"/>
    <w:rsid w:val="00EE3932"/>
    <w:rsid w:val="00EE54EA"/>
    <w:rsid w:val="00EF6432"/>
    <w:rsid w:val="00F10533"/>
    <w:rsid w:val="00F15EAF"/>
    <w:rsid w:val="00F27BCD"/>
    <w:rsid w:val="00F3466F"/>
    <w:rsid w:val="00F532E1"/>
    <w:rsid w:val="00F555D3"/>
    <w:rsid w:val="00F560D6"/>
    <w:rsid w:val="00F626B3"/>
    <w:rsid w:val="00F645BF"/>
    <w:rsid w:val="00F66E03"/>
    <w:rsid w:val="00F71D40"/>
    <w:rsid w:val="00F73981"/>
    <w:rsid w:val="00F76EC7"/>
    <w:rsid w:val="00FA784F"/>
    <w:rsid w:val="00FB5D8D"/>
    <w:rsid w:val="00FD3B26"/>
    <w:rsid w:val="00FE4946"/>
    <w:rsid w:val="00FE62B7"/>
    <w:rsid w:val="00FE7D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011797"/>
  <w15:docId w15:val="{F5D6D0D1-E07D-4DAE-808E-1D584308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CD"/>
    <w:rPr>
      <w:rFonts w:ascii="Arial" w:eastAsia="Times New Roman" w:hAnsi="Arial"/>
      <w:szCs w:val="24"/>
      <w:lang w:val="en-US" w:eastAsia="en-US"/>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rsid w:val="00CB6D20"/>
    <w:rPr>
      <w:rFonts w:ascii="Arial" w:hAnsi="Arial" w:cs="Courier New"/>
      <w:b/>
      <w:color w:val="333333"/>
      <w:szCs w:val="24"/>
      <w:lang w:val="en-US" w:eastAsia="en-US" w:bidi="ar-SA"/>
    </w:rPr>
  </w:style>
  <w:style w:type="character" w:styleId="CommentReference">
    <w:name w:val="annotation reference"/>
    <w:basedOn w:val="DefaultParagraphFont"/>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paragraph" w:styleId="Header">
    <w:name w:val="header"/>
    <w:basedOn w:val="Normal"/>
    <w:rsid w:val="00CB6D20"/>
    <w:pPr>
      <w:tabs>
        <w:tab w:val="center" w:pos="4320"/>
        <w:tab w:val="right" w:pos="8640"/>
      </w:tabs>
    </w:pPr>
    <w:rPr>
      <w:rFonts w:cs="Arial"/>
      <w:caps/>
      <w:spacing w:val="10"/>
      <w:sz w:val="16"/>
      <w:szCs w:val="16"/>
    </w:rPr>
  </w:style>
  <w:style w:type="character" w:customStyle="1" w:styleId="Heading4Char">
    <w:name w:val="Heading 4 Char"/>
    <w:basedOn w:val="DefaultParagraphFont"/>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basedOn w:val="Heading6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basedOn w:val="BodyTextINTROParagraph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lang w:val="en-US" w:eastAsia="en-US"/>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basedOn w:val="DefaultParagraphFont"/>
    <w:link w:val="BodyText"/>
    <w:rsid w:val="002F1274"/>
    <w:rPr>
      <w:rFonts w:ascii="Arial" w:hAnsi="Arial" w:cs="Arial"/>
      <w:szCs w:val="24"/>
      <w:lang w:val="en-US" w:eastAsia="en-US" w:bidi="ar-SA"/>
    </w:rPr>
  </w:style>
  <w:style w:type="character" w:customStyle="1" w:styleId="TableBodyTextChar">
    <w:name w:val="Table Body Text Char"/>
    <w:basedOn w:val="BodyText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basedOn w:val="TableBodyTextChar"/>
    <w:link w:val="StyleTableBodyTextItalic"/>
    <w:rsid w:val="002F1274"/>
    <w:rPr>
      <w:rFonts w:ascii="Arial" w:hAnsi="Arial" w:cs="Arial"/>
      <w:i/>
      <w:iCs/>
      <w:sz w:val="18"/>
      <w:szCs w:val="18"/>
      <w:lang w:val="en-US" w:eastAsia="en-US" w:bidi="ar-SA"/>
    </w:rPr>
  </w:style>
  <w:style w:type="paragraph" w:customStyle="1" w:styleId="CLQEBullets">
    <w:name w:val="CLQE Bullets"/>
    <w:basedOn w:val="Normal"/>
    <w:uiPriority w:val="99"/>
    <w:rsid w:val="00155874"/>
    <w:pPr>
      <w:tabs>
        <w:tab w:val="num" w:pos="288"/>
      </w:tabs>
      <w:ind w:left="288" w:hanging="288"/>
    </w:pPr>
    <w:rPr>
      <w:sz w:val="22"/>
      <w:szCs w:val="22"/>
      <w:lang w:val="en-GB"/>
    </w:rPr>
  </w:style>
  <w:style w:type="character" w:styleId="PlaceholderText">
    <w:name w:val="Placeholder Text"/>
    <w:basedOn w:val="DefaultParagraphFont"/>
    <w:uiPriority w:val="99"/>
    <w:semiHidden/>
    <w:rsid w:val="00155874"/>
    <w:rPr>
      <w:color w:val="808080"/>
    </w:rPr>
  </w:style>
  <w:style w:type="paragraph" w:styleId="ListParagraph">
    <w:name w:val="List Paragraph"/>
    <w:basedOn w:val="Normal"/>
    <w:uiPriority w:val="34"/>
    <w:qFormat/>
    <w:rsid w:val="00D866ED"/>
    <w:pPr>
      <w:ind w:left="720"/>
      <w:contextualSpacing/>
    </w:pPr>
    <w:rPr>
      <w:rFonts w:eastAsiaTheme="minorHAnsi" w:cstheme="minorBidi"/>
      <w:sz w:val="24"/>
      <w:szCs w:val="22"/>
      <w:lang w:val="en-GB"/>
    </w:rPr>
  </w:style>
  <w:style w:type="paragraph" w:customStyle="1" w:styleId="ColorfulList-Accent11">
    <w:name w:val="Colorful List - Accent 11"/>
    <w:basedOn w:val="Normal"/>
    <w:uiPriority w:val="99"/>
    <w:qFormat/>
    <w:rsid w:val="00C30BE9"/>
    <w:pPr>
      <w:spacing w:after="200" w:line="276" w:lineRule="auto"/>
      <w:ind w:left="720"/>
      <w:contextualSpacing/>
    </w:pPr>
    <w:rPr>
      <w:rFonts w:ascii="Calibri" w:eastAsia="Calibri" w:hAnsi="Calibri"/>
      <w:sz w:val="22"/>
      <w:szCs w:val="22"/>
      <w:lang w:val="en-GB"/>
    </w:rPr>
  </w:style>
  <w:style w:type="character" w:customStyle="1" w:styleId="FooterChar">
    <w:name w:val="Footer Char"/>
    <w:basedOn w:val="DefaultParagraphFont"/>
    <w:link w:val="Footer"/>
    <w:uiPriority w:val="99"/>
    <w:rsid w:val="00F626B3"/>
    <w:rPr>
      <w:rFonts w:ascii="Arial" w:eastAsia="Times New Roman" w:hAnsi="Arial" w:cs="Arial"/>
      <w:caps/>
      <w:spacing w:val="6"/>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6869">
      <w:bodyDiv w:val="1"/>
      <w:marLeft w:val="0"/>
      <w:marRight w:val="0"/>
      <w:marTop w:val="0"/>
      <w:marBottom w:val="0"/>
      <w:divBdr>
        <w:top w:val="none" w:sz="0" w:space="0" w:color="auto"/>
        <w:left w:val="none" w:sz="0" w:space="0" w:color="auto"/>
        <w:bottom w:val="none" w:sz="0" w:space="0" w:color="auto"/>
        <w:right w:val="none" w:sz="0" w:space="0" w:color="auto"/>
      </w:divBdr>
    </w:div>
    <w:div w:id="926229469">
      <w:bodyDiv w:val="1"/>
      <w:marLeft w:val="0"/>
      <w:marRight w:val="0"/>
      <w:marTop w:val="0"/>
      <w:marBottom w:val="0"/>
      <w:divBdr>
        <w:top w:val="none" w:sz="0" w:space="0" w:color="auto"/>
        <w:left w:val="none" w:sz="0" w:space="0" w:color="auto"/>
        <w:bottom w:val="none" w:sz="0" w:space="0" w:color="auto"/>
        <w:right w:val="none" w:sz="0" w:space="0" w:color="auto"/>
      </w:divBdr>
    </w:div>
    <w:div w:id="1113132037">
      <w:bodyDiv w:val="1"/>
      <w:marLeft w:val="0"/>
      <w:marRight w:val="0"/>
      <w:marTop w:val="0"/>
      <w:marBottom w:val="0"/>
      <w:divBdr>
        <w:top w:val="none" w:sz="0" w:space="0" w:color="auto"/>
        <w:left w:val="none" w:sz="0" w:space="0" w:color="auto"/>
        <w:bottom w:val="none" w:sz="0" w:space="0" w:color="auto"/>
        <w:right w:val="none" w:sz="0" w:space="0" w:color="auto"/>
      </w:divBdr>
    </w:div>
    <w:div w:id="18067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ybrinn\AppData\Roaming\Microsoft\Templates\Elevator%20pit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F2F2-2DC2-4ADB-8776-F3A9F557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Elevator pitch.dot</Template>
  <TotalTime>15</TotalTime>
  <Pages>6</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Brinn</dc:creator>
  <cp:lastModifiedBy>Elizabeth Psomas</cp:lastModifiedBy>
  <cp:revision>9</cp:revision>
  <cp:lastPrinted>2015-02-07T12:23:00Z</cp:lastPrinted>
  <dcterms:created xsi:type="dcterms:W3CDTF">2017-05-22T09:23:00Z</dcterms:created>
  <dcterms:modified xsi:type="dcterms:W3CDTF">2018-06-26T10:19:00Z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