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C8" w:rsidRPr="009F2D27" w:rsidRDefault="009F2D27">
      <w:pPr>
        <w:rPr>
          <w:rFonts w:ascii="Arial" w:hAnsi="Arial" w:cs="Arial"/>
          <w:b/>
          <w:sz w:val="24"/>
        </w:rPr>
      </w:pPr>
      <w:bookmarkStart w:id="0" w:name="_GoBack"/>
      <w:bookmarkEnd w:id="0"/>
      <w:r w:rsidRPr="009F2D27">
        <w:rPr>
          <w:rFonts w:ascii="Arial" w:hAnsi="Arial" w:cs="Arial"/>
          <w:b/>
          <w:sz w:val="24"/>
        </w:rPr>
        <w:t>Teaching Excellence Framework: Subject-level pilot specification</w:t>
      </w:r>
    </w:p>
    <w:p w:rsidR="00301102" w:rsidRPr="00301102" w:rsidRDefault="00301102" w:rsidP="00301102">
      <w:pPr>
        <w:rPr>
          <w:rFonts w:ascii="Arial" w:hAnsi="Arial" w:cs="Arial"/>
        </w:rPr>
      </w:pPr>
      <w:r>
        <w:rPr>
          <w:rFonts w:ascii="Arial" w:hAnsi="Arial" w:cs="Arial"/>
        </w:rPr>
        <w:t xml:space="preserve">This summary is based on the Department of Education’s </w:t>
      </w:r>
      <w:hyperlink r:id="rId7" w:history="1">
        <w:r w:rsidRPr="00301102">
          <w:rPr>
            <w:rStyle w:val="Hyperlink"/>
            <w:rFonts w:ascii="Arial" w:hAnsi="Arial" w:cs="Arial"/>
          </w:rPr>
          <w:t>proposals</w:t>
        </w:r>
      </w:hyperlink>
      <w:r>
        <w:rPr>
          <w:rFonts w:ascii="Arial" w:hAnsi="Arial" w:cs="Arial"/>
        </w:rPr>
        <w:t xml:space="preserve"> for the firs</w:t>
      </w:r>
      <w:r w:rsidR="00AA2644">
        <w:rPr>
          <w:rFonts w:ascii="Arial" w:hAnsi="Arial" w:cs="Arial"/>
        </w:rPr>
        <w:t xml:space="preserve">t year of subject-level pilots, released on 20 July 2017. </w:t>
      </w:r>
    </w:p>
    <w:p w:rsidR="001A42C8" w:rsidRDefault="00944135" w:rsidP="001A42C8">
      <w:pPr>
        <w:pStyle w:val="ListParagraph"/>
        <w:numPr>
          <w:ilvl w:val="0"/>
          <w:numId w:val="1"/>
        </w:numPr>
        <w:rPr>
          <w:rFonts w:ascii="Arial" w:hAnsi="Arial" w:cs="Arial"/>
        </w:rPr>
      </w:pPr>
      <w:r>
        <w:rPr>
          <w:rFonts w:ascii="Arial" w:hAnsi="Arial" w:cs="Arial"/>
        </w:rPr>
        <w:t xml:space="preserve">The design of </w:t>
      </w:r>
      <w:r w:rsidR="00463FEE">
        <w:rPr>
          <w:rFonts w:ascii="Arial" w:hAnsi="Arial" w:cs="Arial"/>
        </w:rPr>
        <w:t xml:space="preserve">the </w:t>
      </w:r>
      <w:r>
        <w:rPr>
          <w:rFonts w:ascii="Arial" w:hAnsi="Arial" w:cs="Arial"/>
        </w:rPr>
        <w:t xml:space="preserve">subject-level </w:t>
      </w:r>
      <w:r w:rsidR="00463FEE">
        <w:rPr>
          <w:rFonts w:ascii="Arial" w:hAnsi="Arial" w:cs="Arial"/>
        </w:rPr>
        <w:t>Teaching Excellence Framework (TEF)</w:t>
      </w:r>
      <w:r>
        <w:rPr>
          <w:rFonts w:ascii="Arial" w:hAnsi="Arial" w:cs="Arial"/>
        </w:rPr>
        <w:t xml:space="preserve"> is based on the design of TEF Year 2 </w:t>
      </w:r>
      <w:r w:rsidR="00231768">
        <w:rPr>
          <w:rFonts w:ascii="Arial" w:hAnsi="Arial" w:cs="Arial"/>
        </w:rPr>
        <w:t xml:space="preserve">and will cover all undergraduate provision and all modes of delivery. </w:t>
      </w:r>
    </w:p>
    <w:p w:rsidR="00944135" w:rsidRDefault="00944135" w:rsidP="001A42C8">
      <w:pPr>
        <w:pStyle w:val="ListParagraph"/>
        <w:numPr>
          <w:ilvl w:val="0"/>
          <w:numId w:val="1"/>
        </w:numPr>
        <w:rPr>
          <w:rFonts w:ascii="Arial" w:hAnsi="Arial" w:cs="Arial"/>
        </w:rPr>
      </w:pPr>
      <w:r>
        <w:rPr>
          <w:rFonts w:ascii="Arial" w:hAnsi="Arial" w:cs="Arial"/>
        </w:rPr>
        <w:t>Any changes to the framework following the lessons learned exercise looking at TEF Year 2 will be reflected in Year 3 subject-level pilots</w:t>
      </w:r>
    </w:p>
    <w:p w:rsidR="00944135" w:rsidRDefault="00944135" w:rsidP="001A42C8">
      <w:pPr>
        <w:pStyle w:val="ListParagraph"/>
        <w:numPr>
          <w:ilvl w:val="0"/>
          <w:numId w:val="1"/>
        </w:numPr>
        <w:rPr>
          <w:rFonts w:ascii="Arial" w:hAnsi="Arial" w:cs="Arial"/>
        </w:rPr>
      </w:pPr>
      <w:r>
        <w:rPr>
          <w:rFonts w:ascii="Arial" w:hAnsi="Arial" w:cs="Arial"/>
        </w:rPr>
        <w:t xml:space="preserve">HEFCE will select 30-40 providers from across the UK Higher Education sector to take part. Participants will work with HEFCE and the </w:t>
      </w:r>
      <w:r w:rsidR="00A85759">
        <w:rPr>
          <w:rFonts w:ascii="Arial" w:hAnsi="Arial" w:cs="Arial"/>
        </w:rPr>
        <w:t>Department for Education (</w:t>
      </w:r>
      <w:proofErr w:type="spellStart"/>
      <w:r w:rsidR="00A85759">
        <w:rPr>
          <w:rFonts w:ascii="Arial" w:hAnsi="Arial" w:cs="Arial"/>
        </w:rPr>
        <w:t>DfE</w:t>
      </w:r>
      <w:proofErr w:type="spellEnd"/>
      <w:r w:rsidR="00A85759">
        <w:rPr>
          <w:rFonts w:ascii="Arial" w:hAnsi="Arial" w:cs="Arial"/>
        </w:rPr>
        <w:t>)</w:t>
      </w:r>
      <w:r>
        <w:rPr>
          <w:rFonts w:ascii="Arial" w:hAnsi="Arial" w:cs="Arial"/>
        </w:rPr>
        <w:t xml:space="preserve"> to evolve the design of subject-level TEF throughout the pilots</w:t>
      </w:r>
    </w:p>
    <w:p w:rsidR="00944135" w:rsidRDefault="00944135" w:rsidP="001A42C8">
      <w:pPr>
        <w:pStyle w:val="ListParagraph"/>
        <w:numPr>
          <w:ilvl w:val="0"/>
          <w:numId w:val="1"/>
        </w:numPr>
        <w:rPr>
          <w:rFonts w:ascii="Arial" w:hAnsi="Arial" w:cs="Arial"/>
        </w:rPr>
      </w:pPr>
      <w:r>
        <w:rPr>
          <w:rFonts w:ascii="Arial" w:hAnsi="Arial" w:cs="Arial"/>
        </w:rPr>
        <w:t xml:space="preserve">The pilots will run from </w:t>
      </w:r>
      <w:proofErr w:type="gramStart"/>
      <w:r>
        <w:rPr>
          <w:rFonts w:ascii="Arial" w:hAnsi="Arial" w:cs="Arial"/>
        </w:rPr>
        <w:t>Autumn</w:t>
      </w:r>
      <w:proofErr w:type="gramEnd"/>
      <w:r>
        <w:rPr>
          <w:rFonts w:ascii="Arial" w:hAnsi="Arial" w:cs="Arial"/>
        </w:rPr>
        <w:t xml:space="preserve"> 2017 to Spring 2018 but the assessments will not interact with the provider-level exercise. </w:t>
      </w:r>
    </w:p>
    <w:p w:rsidR="00944135" w:rsidRDefault="00944135" w:rsidP="001A42C8">
      <w:pPr>
        <w:pStyle w:val="ListParagraph"/>
        <w:numPr>
          <w:ilvl w:val="0"/>
          <w:numId w:val="1"/>
        </w:numPr>
        <w:rPr>
          <w:rFonts w:ascii="Arial" w:hAnsi="Arial" w:cs="Arial"/>
        </w:rPr>
      </w:pPr>
      <w:r>
        <w:rPr>
          <w:rFonts w:ascii="Arial" w:hAnsi="Arial" w:cs="Arial"/>
        </w:rPr>
        <w:t>No ratings identifying individual providers will be published</w:t>
      </w:r>
      <w:r w:rsidR="00231768">
        <w:rPr>
          <w:rFonts w:ascii="Arial" w:hAnsi="Arial" w:cs="Arial"/>
        </w:rPr>
        <w:t xml:space="preserve">. </w:t>
      </w:r>
      <w:r w:rsidR="00A85759">
        <w:rPr>
          <w:rFonts w:ascii="Arial" w:hAnsi="Arial" w:cs="Arial"/>
        </w:rPr>
        <w:t xml:space="preserve">The </w:t>
      </w:r>
      <w:proofErr w:type="spellStart"/>
      <w:r w:rsidR="00231768">
        <w:rPr>
          <w:rFonts w:ascii="Arial" w:hAnsi="Arial" w:cs="Arial"/>
        </w:rPr>
        <w:t>DfE</w:t>
      </w:r>
      <w:proofErr w:type="spellEnd"/>
      <w:r w:rsidR="00231768">
        <w:rPr>
          <w:rFonts w:ascii="Arial" w:hAnsi="Arial" w:cs="Arial"/>
        </w:rPr>
        <w:t xml:space="preserve"> will share findings from the pilots and evaluation after the Year 3 subject-level pilots end and before the Year 4 pilots begin. </w:t>
      </w:r>
    </w:p>
    <w:p w:rsidR="00944135" w:rsidRDefault="00944135" w:rsidP="001A42C8">
      <w:pPr>
        <w:pStyle w:val="ListParagraph"/>
        <w:numPr>
          <w:ilvl w:val="0"/>
          <w:numId w:val="1"/>
        </w:numPr>
        <w:rPr>
          <w:rFonts w:ascii="Arial" w:hAnsi="Arial" w:cs="Arial"/>
        </w:rPr>
      </w:pPr>
      <w:r>
        <w:rPr>
          <w:rFonts w:ascii="Arial" w:hAnsi="Arial" w:cs="Arial"/>
        </w:rPr>
        <w:t xml:space="preserve">The second level of the new </w:t>
      </w:r>
      <w:hyperlink r:id="rId8" w:history="1">
        <w:r w:rsidRPr="00C57A35">
          <w:rPr>
            <w:rStyle w:val="Hyperlink"/>
            <w:rFonts w:ascii="Arial" w:hAnsi="Arial" w:cs="Arial"/>
          </w:rPr>
          <w:t xml:space="preserve">Common Aggregation </w:t>
        </w:r>
        <w:r w:rsidR="00231768" w:rsidRPr="00C57A35">
          <w:rPr>
            <w:rStyle w:val="Hyperlink"/>
            <w:rFonts w:ascii="Arial" w:hAnsi="Arial" w:cs="Arial"/>
          </w:rPr>
          <w:t>Hierarchy</w:t>
        </w:r>
      </w:hyperlink>
      <w:r>
        <w:rPr>
          <w:rFonts w:ascii="Arial" w:hAnsi="Arial" w:cs="Arial"/>
        </w:rPr>
        <w:t xml:space="preserve"> will be used to define subjects. This has 35 subjects and the same set of 10 TEF criteria that were used in TEF Year 2 will be used across these subjects</w:t>
      </w:r>
    </w:p>
    <w:p w:rsidR="00944135" w:rsidRDefault="00944135" w:rsidP="00944135">
      <w:pPr>
        <w:rPr>
          <w:rFonts w:ascii="Arial" w:hAnsi="Arial" w:cs="Arial"/>
        </w:rPr>
      </w:pPr>
      <w:r>
        <w:rPr>
          <w:rFonts w:ascii="Arial" w:hAnsi="Arial" w:cs="Arial"/>
        </w:rPr>
        <w:t>Two models will be piloted:</w:t>
      </w:r>
    </w:p>
    <w:p w:rsidR="003E7FE6" w:rsidRPr="003E7FE6" w:rsidRDefault="004616FC" w:rsidP="003E7FE6">
      <w:pPr>
        <w:pStyle w:val="ListParagraph"/>
        <w:numPr>
          <w:ilvl w:val="0"/>
          <w:numId w:val="2"/>
        </w:numPr>
        <w:rPr>
          <w:rFonts w:ascii="Arial" w:hAnsi="Arial" w:cs="Arial"/>
        </w:rPr>
      </w:pPr>
      <w:r w:rsidRPr="004616FC">
        <w:rPr>
          <w:rFonts w:ascii="Arial" w:hAnsi="Arial" w:cs="Arial"/>
          <w:b/>
        </w:rPr>
        <w:t>Model A:</w:t>
      </w:r>
      <w:r>
        <w:rPr>
          <w:rFonts w:ascii="Arial" w:hAnsi="Arial" w:cs="Arial"/>
        </w:rPr>
        <w:t xml:space="preserve"> a </w:t>
      </w:r>
      <w:r w:rsidRPr="004616FC">
        <w:rPr>
          <w:rFonts w:ascii="Arial" w:hAnsi="Arial" w:cs="Arial"/>
          <w:b/>
        </w:rPr>
        <w:t>‘by exception’</w:t>
      </w:r>
      <w:r>
        <w:rPr>
          <w:rFonts w:ascii="Arial" w:hAnsi="Arial" w:cs="Arial"/>
        </w:rPr>
        <w:t xml:space="preserve"> model giving a provider-level rating and giving subjects the same rating as the provider where metrics performance is similar, with fuller assessments (and potentially different ratings) where metrics performance differ</w:t>
      </w:r>
      <w:r w:rsidR="003E7FE6">
        <w:rPr>
          <w:rFonts w:ascii="Arial" w:hAnsi="Arial" w:cs="Arial"/>
        </w:rPr>
        <w:t xml:space="preserve">. Estimated that 39% of subjects across providers participating in the pilots will be assessed.  </w:t>
      </w:r>
    </w:p>
    <w:p w:rsidR="003E7FE6" w:rsidRPr="003E7FE6" w:rsidRDefault="003E7FE6" w:rsidP="003E7FE6">
      <w:pPr>
        <w:jc w:val="center"/>
        <w:rPr>
          <w:rFonts w:ascii="Arial" w:hAnsi="Arial" w:cs="Arial"/>
          <w:b/>
        </w:rPr>
      </w:pPr>
      <w:r>
        <w:rPr>
          <w:noProof/>
          <w:lang w:eastAsia="en-GB"/>
        </w:rPr>
        <w:drawing>
          <wp:inline distT="0" distB="0" distL="0" distR="0" wp14:anchorId="7ABD77AD" wp14:editId="2FC5C16F">
            <wp:extent cx="5011034"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8375" cy="2861686"/>
                    </a:xfrm>
                    <a:prstGeom prst="rect">
                      <a:avLst/>
                    </a:prstGeom>
                  </pic:spPr>
                </pic:pic>
              </a:graphicData>
            </a:graphic>
          </wp:inline>
        </w:drawing>
      </w:r>
    </w:p>
    <w:p w:rsidR="00015304" w:rsidRPr="00015304" w:rsidRDefault="004616FC" w:rsidP="00015304">
      <w:pPr>
        <w:pStyle w:val="ListParagraph"/>
        <w:numPr>
          <w:ilvl w:val="0"/>
          <w:numId w:val="2"/>
        </w:numPr>
        <w:rPr>
          <w:rFonts w:ascii="Arial" w:hAnsi="Arial" w:cs="Arial"/>
        </w:rPr>
      </w:pPr>
      <w:r w:rsidRPr="004616FC">
        <w:rPr>
          <w:rFonts w:ascii="Arial" w:hAnsi="Arial" w:cs="Arial"/>
          <w:b/>
        </w:rPr>
        <w:t>Model B:</w:t>
      </w:r>
      <w:r>
        <w:rPr>
          <w:rFonts w:ascii="Arial" w:hAnsi="Arial" w:cs="Arial"/>
        </w:rPr>
        <w:t xml:space="preserve"> a </w:t>
      </w:r>
      <w:r w:rsidRPr="004616FC">
        <w:rPr>
          <w:rFonts w:ascii="Arial" w:hAnsi="Arial" w:cs="Arial"/>
          <w:b/>
        </w:rPr>
        <w:t>‘bottom-up’</w:t>
      </w:r>
      <w:r>
        <w:rPr>
          <w:rFonts w:ascii="Arial" w:hAnsi="Arial" w:cs="Arial"/>
        </w:rPr>
        <w:t xml:space="preserve"> model fully assessing each subject to give subject-level ratings, feeding into the provider-level assessment and rating. Subjects are grouped </w:t>
      </w:r>
      <w:r>
        <w:rPr>
          <w:rFonts w:ascii="Arial" w:hAnsi="Arial" w:cs="Arial"/>
        </w:rPr>
        <w:lastRenderedPageBreak/>
        <w:t xml:space="preserve">for submissions, but ratings are still awarded at subject-level. </w:t>
      </w:r>
      <w:r w:rsidR="00015304">
        <w:rPr>
          <w:rFonts w:ascii="Arial" w:hAnsi="Arial" w:cs="Arial"/>
        </w:rPr>
        <w:t xml:space="preserve">Providers can choose to move at most one subject in and one subject out of each of these groups to help reflect the make-up of their structure but they do so at their own risk. </w:t>
      </w:r>
      <w:r w:rsidR="00A51662">
        <w:rPr>
          <w:rFonts w:ascii="Arial" w:hAnsi="Arial" w:cs="Arial"/>
        </w:rPr>
        <w:t>See Table 4</w:t>
      </w:r>
      <w:r w:rsidR="00015304">
        <w:rPr>
          <w:rFonts w:ascii="Arial" w:hAnsi="Arial" w:cs="Arial"/>
        </w:rPr>
        <w:t xml:space="preserve"> in </w:t>
      </w:r>
      <w:r w:rsidR="00015304" w:rsidRPr="00015304">
        <w:rPr>
          <w:rFonts w:ascii="Arial" w:hAnsi="Arial" w:cs="Arial"/>
          <w:i/>
        </w:rPr>
        <w:t>Appendix</w:t>
      </w:r>
      <w:r w:rsidR="00015304">
        <w:rPr>
          <w:rFonts w:ascii="Arial" w:hAnsi="Arial" w:cs="Arial"/>
        </w:rPr>
        <w:t xml:space="preserve"> for subject groupings. In this Model, provider-level ratings are based on provider-level metr</w:t>
      </w:r>
      <w:r w:rsidR="00A51662">
        <w:rPr>
          <w:rFonts w:ascii="Arial" w:hAnsi="Arial" w:cs="Arial"/>
        </w:rPr>
        <w:t xml:space="preserve">ics, provider-level submissions, and subject-level ratings. </w:t>
      </w:r>
    </w:p>
    <w:p w:rsidR="00995212" w:rsidRPr="003E7FE6" w:rsidRDefault="003E7FE6" w:rsidP="00995212">
      <w:pPr>
        <w:jc w:val="center"/>
        <w:rPr>
          <w:rFonts w:ascii="Arial" w:hAnsi="Arial" w:cs="Arial"/>
        </w:rPr>
      </w:pPr>
      <w:r>
        <w:rPr>
          <w:noProof/>
          <w:lang w:eastAsia="en-GB"/>
        </w:rPr>
        <w:drawing>
          <wp:inline distT="0" distB="0" distL="0" distR="0" wp14:anchorId="62445C43" wp14:editId="689D2F0A">
            <wp:extent cx="4781550" cy="294595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5584" cy="2948441"/>
                    </a:xfrm>
                    <a:prstGeom prst="rect">
                      <a:avLst/>
                    </a:prstGeom>
                  </pic:spPr>
                </pic:pic>
              </a:graphicData>
            </a:graphic>
          </wp:inline>
        </w:drawing>
      </w:r>
    </w:p>
    <w:p w:rsidR="003E7FE6" w:rsidRDefault="003E7FE6" w:rsidP="003E7FE6">
      <w:pPr>
        <w:pStyle w:val="ListParagraph"/>
        <w:rPr>
          <w:rFonts w:ascii="Arial" w:hAnsi="Arial" w:cs="Arial"/>
        </w:rPr>
      </w:pPr>
    </w:p>
    <w:p w:rsidR="00231768" w:rsidRPr="00463FEE" w:rsidRDefault="003E7FE6" w:rsidP="003E7FE6">
      <w:pPr>
        <w:pStyle w:val="ListParagraph"/>
        <w:numPr>
          <w:ilvl w:val="0"/>
          <w:numId w:val="7"/>
        </w:numPr>
        <w:rPr>
          <w:rFonts w:ascii="Arial" w:hAnsi="Arial" w:cs="Arial"/>
        </w:rPr>
      </w:pPr>
      <w:r w:rsidRPr="00463FEE">
        <w:rPr>
          <w:rFonts w:ascii="Arial" w:hAnsi="Arial" w:cs="Arial"/>
        </w:rPr>
        <w:t>HEFCE will aim to recruit approximately: 15 providers to participate in Model A, 15 to participate in Model B and 10, if possible, to participate in both models</w:t>
      </w:r>
    </w:p>
    <w:p w:rsidR="004616FC" w:rsidRPr="00463FEE" w:rsidRDefault="004616FC" w:rsidP="004616FC">
      <w:pPr>
        <w:pStyle w:val="ListParagraph"/>
        <w:numPr>
          <w:ilvl w:val="0"/>
          <w:numId w:val="5"/>
        </w:numPr>
        <w:rPr>
          <w:rFonts w:ascii="Arial" w:hAnsi="Arial" w:cs="Arial"/>
        </w:rPr>
      </w:pPr>
      <w:r w:rsidRPr="00463FEE">
        <w:rPr>
          <w:rFonts w:ascii="Arial" w:hAnsi="Arial" w:cs="Arial"/>
        </w:rPr>
        <w:t>Assessment at subject and provider level is determined by pilot panels based on a holistic consideration of metrics and a written submission</w:t>
      </w:r>
    </w:p>
    <w:p w:rsidR="009F2D27" w:rsidRPr="00463FEE" w:rsidRDefault="004616FC" w:rsidP="004616FC">
      <w:pPr>
        <w:pStyle w:val="ListParagraph"/>
        <w:numPr>
          <w:ilvl w:val="0"/>
          <w:numId w:val="5"/>
        </w:numPr>
        <w:rPr>
          <w:rFonts w:ascii="Arial" w:hAnsi="Arial" w:cs="Arial"/>
        </w:rPr>
      </w:pPr>
      <w:r w:rsidRPr="00463FEE">
        <w:rPr>
          <w:rFonts w:ascii="Arial" w:hAnsi="Arial" w:cs="Arial"/>
        </w:rPr>
        <w:t xml:space="preserve">A teaching intensity measure will also be piloted, by collecting data on contact hours, staff-student ratios and class sizes through institutional declarations and a student survey. </w:t>
      </w:r>
    </w:p>
    <w:p w:rsidR="004616FC" w:rsidRPr="00463FEE" w:rsidRDefault="009F2D27" w:rsidP="004616FC">
      <w:pPr>
        <w:pStyle w:val="ListParagraph"/>
        <w:numPr>
          <w:ilvl w:val="0"/>
          <w:numId w:val="5"/>
        </w:numPr>
        <w:rPr>
          <w:rFonts w:ascii="Arial" w:hAnsi="Arial" w:cs="Arial"/>
        </w:rPr>
      </w:pPr>
      <w:r w:rsidRPr="00463FEE">
        <w:rPr>
          <w:rFonts w:ascii="Arial" w:hAnsi="Arial" w:cs="Arial"/>
        </w:rPr>
        <w:t>Teacher intensity</w:t>
      </w:r>
      <w:r w:rsidR="004616FC" w:rsidRPr="00463FEE">
        <w:rPr>
          <w:rFonts w:ascii="Arial" w:hAnsi="Arial" w:cs="Arial"/>
        </w:rPr>
        <w:t xml:space="preserve"> will be piloted in a </w:t>
      </w:r>
      <w:r w:rsidRPr="00463FEE">
        <w:rPr>
          <w:rFonts w:ascii="Arial" w:hAnsi="Arial" w:cs="Arial"/>
        </w:rPr>
        <w:t>small range of subjects in both models, initially including nursing, physics and astronomy, creative arts and design, history and archaeology and law</w:t>
      </w:r>
    </w:p>
    <w:p w:rsidR="0019476E" w:rsidRPr="00463FEE" w:rsidRDefault="0019476E" w:rsidP="004616FC">
      <w:pPr>
        <w:pStyle w:val="ListParagraph"/>
        <w:numPr>
          <w:ilvl w:val="0"/>
          <w:numId w:val="5"/>
        </w:numPr>
        <w:rPr>
          <w:rFonts w:ascii="Arial" w:hAnsi="Arial" w:cs="Arial"/>
        </w:rPr>
      </w:pPr>
      <w:r w:rsidRPr="00463FEE">
        <w:rPr>
          <w:rFonts w:ascii="Arial" w:hAnsi="Arial" w:cs="Arial"/>
        </w:rPr>
        <w:t>Two measures will be piloted for teacher intensity:</w:t>
      </w:r>
    </w:p>
    <w:p w:rsidR="0019476E" w:rsidRPr="00463FEE" w:rsidRDefault="0019476E" w:rsidP="0019476E">
      <w:pPr>
        <w:pStyle w:val="ListParagraph"/>
        <w:numPr>
          <w:ilvl w:val="0"/>
          <w:numId w:val="12"/>
        </w:numPr>
        <w:rPr>
          <w:rFonts w:ascii="Arial" w:hAnsi="Arial" w:cs="Arial"/>
        </w:rPr>
      </w:pPr>
      <w:r w:rsidRPr="00463FEE">
        <w:rPr>
          <w:rFonts w:ascii="Arial" w:hAnsi="Arial" w:cs="Arial"/>
        </w:rPr>
        <w:t>A provider declaration of contact hours they provide, weighted by student-staff ratio (also taking into accounts provisions like placements, fieldwork and e-learning)</w:t>
      </w:r>
    </w:p>
    <w:p w:rsidR="0019476E" w:rsidRPr="00463FEE" w:rsidRDefault="0019476E" w:rsidP="0019476E">
      <w:pPr>
        <w:pStyle w:val="ListParagraph"/>
        <w:numPr>
          <w:ilvl w:val="0"/>
          <w:numId w:val="12"/>
        </w:numPr>
        <w:rPr>
          <w:rFonts w:ascii="Arial" w:hAnsi="Arial" w:cs="Arial"/>
        </w:rPr>
      </w:pPr>
      <w:r w:rsidRPr="00463FEE">
        <w:rPr>
          <w:rFonts w:ascii="Arial" w:hAnsi="Arial" w:cs="Arial"/>
        </w:rPr>
        <w:t>A student survey on number of contact hours, self-directed study and consideration if the contact hours are sufficient to fulfil their learning needs.</w:t>
      </w:r>
    </w:p>
    <w:p w:rsidR="009F2D27" w:rsidRPr="00463FEE" w:rsidRDefault="009F2D27" w:rsidP="009F2D27">
      <w:pPr>
        <w:pStyle w:val="ListParagraph"/>
        <w:numPr>
          <w:ilvl w:val="0"/>
          <w:numId w:val="13"/>
        </w:numPr>
        <w:rPr>
          <w:rFonts w:ascii="Arial" w:hAnsi="Arial" w:cs="Arial"/>
        </w:rPr>
      </w:pPr>
      <w:r w:rsidRPr="00463FEE">
        <w:rPr>
          <w:rFonts w:ascii="Arial" w:hAnsi="Arial" w:cs="Arial"/>
        </w:rPr>
        <w:t xml:space="preserve">Teaching intensity will be a ‘supplementary metric’ which will be considered with the subject-level submission to inform the holistic judgement. </w:t>
      </w:r>
    </w:p>
    <w:p w:rsidR="00F9797E" w:rsidRPr="00463FEE" w:rsidRDefault="004616FC" w:rsidP="00C57A35">
      <w:pPr>
        <w:pStyle w:val="ListParagraph"/>
        <w:numPr>
          <w:ilvl w:val="0"/>
          <w:numId w:val="5"/>
        </w:numPr>
        <w:rPr>
          <w:rFonts w:ascii="Arial" w:hAnsi="Arial" w:cs="Arial"/>
        </w:rPr>
      </w:pPr>
      <w:r w:rsidRPr="00463FEE">
        <w:rPr>
          <w:rFonts w:ascii="Arial" w:hAnsi="Arial" w:cs="Arial"/>
        </w:rPr>
        <w:t xml:space="preserve">After the first year of subject-level pilots the </w:t>
      </w:r>
      <w:proofErr w:type="spellStart"/>
      <w:r w:rsidRPr="00463FEE">
        <w:rPr>
          <w:rFonts w:ascii="Arial" w:hAnsi="Arial" w:cs="Arial"/>
        </w:rPr>
        <w:t>DfE</w:t>
      </w:r>
      <w:proofErr w:type="spellEnd"/>
      <w:r w:rsidRPr="00463FEE">
        <w:rPr>
          <w:rFonts w:ascii="Arial" w:hAnsi="Arial" w:cs="Arial"/>
        </w:rPr>
        <w:t xml:space="preserve"> will evaluate both models, including experiences of prov</w:t>
      </w:r>
      <w:r w:rsidR="00C57A35" w:rsidRPr="00463FEE">
        <w:rPr>
          <w:rFonts w:ascii="Arial" w:hAnsi="Arial" w:cs="Arial"/>
        </w:rPr>
        <w:t xml:space="preserve">iders and cost of participation. </w:t>
      </w:r>
    </w:p>
    <w:p w:rsidR="00C57A35" w:rsidRPr="00463FEE" w:rsidRDefault="00C57A35" w:rsidP="00F9797E">
      <w:pPr>
        <w:pStyle w:val="ListParagraph"/>
        <w:numPr>
          <w:ilvl w:val="0"/>
          <w:numId w:val="5"/>
        </w:numPr>
        <w:rPr>
          <w:rFonts w:ascii="Arial" w:hAnsi="Arial" w:cs="Arial"/>
        </w:rPr>
      </w:pPr>
      <w:r w:rsidRPr="00463FEE">
        <w:rPr>
          <w:rFonts w:ascii="Arial" w:hAnsi="Arial" w:cs="Arial"/>
        </w:rPr>
        <w:t>I</w:t>
      </w:r>
      <w:r w:rsidR="00F20BC0" w:rsidRPr="00463FEE">
        <w:rPr>
          <w:rFonts w:ascii="Arial" w:hAnsi="Arial" w:cs="Arial"/>
        </w:rPr>
        <w:t xml:space="preserve">nterdisciplinary degrees </w:t>
      </w:r>
      <w:r w:rsidR="00F9797E" w:rsidRPr="00463FEE">
        <w:rPr>
          <w:rFonts w:ascii="Arial" w:hAnsi="Arial" w:cs="Arial"/>
        </w:rPr>
        <w:t xml:space="preserve">will </w:t>
      </w:r>
      <w:r w:rsidR="00F20BC0" w:rsidRPr="00463FEE">
        <w:rPr>
          <w:rFonts w:ascii="Arial" w:hAnsi="Arial" w:cs="Arial"/>
        </w:rPr>
        <w:t xml:space="preserve">be </w:t>
      </w:r>
      <w:r w:rsidR="00F9797E" w:rsidRPr="00463FEE">
        <w:rPr>
          <w:rFonts w:ascii="Arial" w:hAnsi="Arial" w:cs="Arial"/>
        </w:rPr>
        <w:t>take</w:t>
      </w:r>
      <w:r w:rsidR="00F20BC0" w:rsidRPr="00463FEE">
        <w:rPr>
          <w:rFonts w:ascii="Arial" w:hAnsi="Arial" w:cs="Arial"/>
        </w:rPr>
        <w:t>n</w:t>
      </w:r>
      <w:r w:rsidR="00F9797E" w:rsidRPr="00463FEE">
        <w:rPr>
          <w:rFonts w:ascii="Arial" w:hAnsi="Arial" w:cs="Arial"/>
        </w:rPr>
        <w:t xml:space="preserve"> into account </w:t>
      </w:r>
      <w:r w:rsidR="00F20BC0" w:rsidRPr="00463FEE">
        <w:rPr>
          <w:rFonts w:ascii="Arial" w:hAnsi="Arial" w:cs="Arial"/>
        </w:rPr>
        <w:t xml:space="preserve">through </w:t>
      </w:r>
      <w:r w:rsidR="00F9797E" w:rsidRPr="00463FEE">
        <w:rPr>
          <w:rFonts w:ascii="Arial" w:hAnsi="Arial" w:cs="Arial"/>
        </w:rPr>
        <w:t>j</w:t>
      </w:r>
      <w:r w:rsidRPr="00463FEE">
        <w:rPr>
          <w:rFonts w:ascii="Arial" w:hAnsi="Arial" w:cs="Arial"/>
        </w:rPr>
        <w:t xml:space="preserve">oint programmes </w:t>
      </w:r>
      <w:r w:rsidR="00F9797E" w:rsidRPr="00463FEE">
        <w:rPr>
          <w:rFonts w:ascii="Arial" w:hAnsi="Arial" w:cs="Arial"/>
        </w:rPr>
        <w:t>and m</w:t>
      </w:r>
      <w:r w:rsidRPr="00463FEE">
        <w:rPr>
          <w:rFonts w:ascii="Arial" w:hAnsi="Arial" w:cs="Arial"/>
        </w:rPr>
        <w:t>odular degrees</w:t>
      </w:r>
    </w:p>
    <w:p w:rsidR="004616FC" w:rsidRPr="00463FEE" w:rsidRDefault="004616FC" w:rsidP="004616FC">
      <w:pPr>
        <w:pStyle w:val="ListParagraph"/>
        <w:numPr>
          <w:ilvl w:val="0"/>
          <w:numId w:val="5"/>
        </w:numPr>
        <w:rPr>
          <w:rFonts w:ascii="Arial" w:hAnsi="Arial" w:cs="Arial"/>
        </w:rPr>
      </w:pPr>
      <w:r w:rsidRPr="00463FEE">
        <w:rPr>
          <w:rFonts w:ascii="Arial" w:hAnsi="Arial" w:cs="Arial"/>
        </w:rPr>
        <w:lastRenderedPageBreak/>
        <w:t xml:space="preserve">Later in 2017 there will be a technical consultation document on subject-level TEF to ensure providers, students, employers and other stakeholders have the opportunity to comment on the proposed design. </w:t>
      </w:r>
    </w:p>
    <w:p w:rsidR="004616FC" w:rsidRPr="00463FEE" w:rsidRDefault="004616FC" w:rsidP="004616FC">
      <w:pPr>
        <w:pStyle w:val="ListParagraph"/>
        <w:numPr>
          <w:ilvl w:val="0"/>
          <w:numId w:val="5"/>
        </w:numPr>
        <w:rPr>
          <w:rFonts w:ascii="Arial" w:hAnsi="Arial" w:cs="Arial"/>
        </w:rPr>
      </w:pPr>
      <w:r w:rsidRPr="00463FEE">
        <w:rPr>
          <w:rFonts w:ascii="Arial" w:hAnsi="Arial" w:cs="Arial"/>
        </w:rPr>
        <w:t xml:space="preserve">The </w:t>
      </w:r>
      <w:proofErr w:type="spellStart"/>
      <w:r w:rsidRPr="00463FEE">
        <w:rPr>
          <w:rFonts w:ascii="Arial" w:hAnsi="Arial" w:cs="Arial"/>
        </w:rPr>
        <w:t>DfE</w:t>
      </w:r>
      <w:proofErr w:type="spellEnd"/>
      <w:r w:rsidRPr="00463FEE">
        <w:rPr>
          <w:rFonts w:ascii="Arial" w:hAnsi="Arial" w:cs="Arial"/>
        </w:rPr>
        <w:t xml:space="preserve"> plan to commission research to test aspects of subject-level TEF with a wide group of students. </w:t>
      </w:r>
    </w:p>
    <w:p w:rsidR="004616FC" w:rsidRPr="00463FEE" w:rsidRDefault="004616FC" w:rsidP="004616FC">
      <w:pPr>
        <w:pStyle w:val="ListParagraph"/>
        <w:numPr>
          <w:ilvl w:val="0"/>
          <w:numId w:val="5"/>
        </w:numPr>
        <w:rPr>
          <w:rFonts w:ascii="Arial" w:hAnsi="Arial" w:cs="Arial"/>
        </w:rPr>
      </w:pPr>
      <w:r w:rsidRPr="00463FEE">
        <w:rPr>
          <w:rFonts w:ascii="Arial" w:hAnsi="Arial" w:cs="Arial"/>
        </w:rPr>
        <w:t xml:space="preserve">They expect that subject-level TEF will be fully implemented in Year 5, with assessments in academic year 2019/20 and subject-level ratings published in </w:t>
      </w:r>
      <w:proofErr w:type="gramStart"/>
      <w:r w:rsidRPr="00463FEE">
        <w:rPr>
          <w:rFonts w:ascii="Arial" w:hAnsi="Arial" w:cs="Arial"/>
        </w:rPr>
        <w:t>Spring</w:t>
      </w:r>
      <w:proofErr w:type="gramEnd"/>
      <w:r w:rsidRPr="00463FEE">
        <w:rPr>
          <w:rFonts w:ascii="Arial" w:hAnsi="Arial" w:cs="Arial"/>
        </w:rPr>
        <w:t xml:space="preserve"> 2020. </w:t>
      </w:r>
    </w:p>
    <w:p w:rsidR="00AA5870" w:rsidRPr="00463FEE" w:rsidRDefault="00AA5870" w:rsidP="004616FC">
      <w:pPr>
        <w:pStyle w:val="ListParagraph"/>
        <w:numPr>
          <w:ilvl w:val="0"/>
          <w:numId w:val="5"/>
        </w:numPr>
        <w:rPr>
          <w:rFonts w:ascii="Arial" w:hAnsi="Arial" w:cs="Arial"/>
        </w:rPr>
      </w:pPr>
      <w:proofErr w:type="spellStart"/>
      <w:r w:rsidRPr="00463FEE">
        <w:rPr>
          <w:rFonts w:ascii="Arial" w:hAnsi="Arial" w:cs="Arial"/>
        </w:rPr>
        <w:t>DfE</w:t>
      </w:r>
      <w:proofErr w:type="spellEnd"/>
      <w:r w:rsidRPr="00463FEE">
        <w:rPr>
          <w:rFonts w:ascii="Arial" w:hAnsi="Arial" w:cs="Arial"/>
        </w:rPr>
        <w:t xml:space="preserve"> has commissioned HEFCE to implement the Year 3 subject-level pilots. When the </w:t>
      </w:r>
      <w:proofErr w:type="spellStart"/>
      <w:r w:rsidRPr="00463FEE">
        <w:rPr>
          <w:rFonts w:ascii="Arial" w:hAnsi="Arial" w:cs="Arial"/>
        </w:rPr>
        <w:t>OfS</w:t>
      </w:r>
      <w:proofErr w:type="spellEnd"/>
      <w:r w:rsidRPr="00463FEE">
        <w:rPr>
          <w:rFonts w:ascii="Arial" w:hAnsi="Arial" w:cs="Arial"/>
        </w:rPr>
        <w:t xml:space="preserve"> is established, it is anticipated they will take over implementation of the pilots.</w:t>
      </w:r>
    </w:p>
    <w:p w:rsidR="00A51662" w:rsidRPr="00463FEE" w:rsidRDefault="00A51662" w:rsidP="004616FC">
      <w:pPr>
        <w:pStyle w:val="ListParagraph"/>
        <w:numPr>
          <w:ilvl w:val="0"/>
          <w:numId w:val="5"/>
        </w:numPr>
        <w:rPr>
          <w:rFonts w:ascii="Arial" w:hAnsi="Arial" w:cs="Arial"/>
        </w:rPr>
      </w:pPr>
      <w:r w:rsidRPr="00463FEE">
        <w:rPr>
          <w:rFonts w:ascii="Arial" w:hAnsi="Arial" w:cs="Arial"/>
        </w:rPr>
        <w:t xml:space="preserve">As at provider-level, each core metric will be presented for a series of sub-groups (called splits) reflecting Widening Participation priorities. These splits will be included in both the provider and subject-level metrics. </w:t>
      </w:r>
    </w:p>
    <w:p w:rsidR="0019476E" w:rsidRPr="00463FEE" w:rsidRDefault="0019476E" w:rsidP="004616FC">
      <w:pPr>
        <w:pStyle w:val="ListParagraph"/>
        <w:numPr>
          <w:ilvl w:val="0"/>
          <w:numId w:val="5"/>
        </w:numPr>
        <w:rPr>
          <w:rFonts w:ascii="Arial" w:hAnsi="Arial" w:cs="Arial"/>
        </w:rPr>
      </w:pPr>
      <w:r w:rsidRPr="00463FEE">
        <w:rPr>
          <w:rFonts w:ascii="Arial" w:hAnsi="Arial" w:cs="Arial"/>
        </w:rPr>
        <w:t xml:space="preserve">The </w:t>
      </w:r>
      <w:proofErr w:type="spellStart"/>
      <w:r w:rsidRPr="00463FEE">
        <w:rPr>
          <w:rFonts w:ascii="Arial" w:hAnsi="Arial" w:cs="Arial"/>
        </w:rPr>
        <w:t>DfE</w:t>
      </w:r>
      <w:proofErr w:type="spellEnd"/>
      <w:r w:rsidRPr="00463FEE">
        <w:rPr>
          <w:rFonts w:ascii="Arial" w:hAnsi="Arial" w:cs="Arial"/>
        </w:rPr>
        <w:t xml:space="preserve"> will aim to have a pool of panellists for the subject-level pilots that is large enough to cover all subjects, but not have different panels for the 35 individual subjects. </w:t>
      </w:r>
    </w:p>
    <w:p w:rsidR="0019476E" w:rsidRPr="00463FEE" w:rsidRDefault="0019476E" w:rsidP="004616FC">
      <w:pPr>
        <w:pStyle w:val="ListParagraph"/>
        <w:numPr>
          <w:ilvl w:val="0"/>
          <w:numId w:val="5"/>
        </w:numPr>
        <w:rPr>
          <w:rFonts w:ascii="Arial" w:hAnsi="Arial" w:cs="Arial"/>
        </w:rPr>
      </w:pPr>
      <w:r w:rsidRPr="00463FEE">
        <w:rPr>
          <w:rFonts w:ascii="Arial" w:hAnsi="Arial" w:cs="Arial"/>
        </w:rPr>
        <w:t xml:space="preserve">Professor Janice Kay, Provost and Senior Deputy Vice-Chancellor at the University of Exeter and Deputy Chair of the TEF Panel, will chair the main panel for the pilots. </w:t>
      </w:r>
    </w:p>
    <w:p w:rsidR="0019476E" w:rsidRPr="00463FEE" w:rsidRDefault="0019476E" w:rsidP="004616FC">
      <w:pPr>
        <w:pStyle w:val="ListParagraph"/>
        <w:numPr>
          <w:ilvl w:val="0"/>
          <w:numId w:val="5"/>
        </w:numPr>
        <w:rPr>
          <w:rFonts w:ascii="Arial" w:hAnsi="Arial" w:cs="Arial"/>
        </w:rPr>
      </w:pPr>
      <w:r w:rsidRPr="00463FEE">
        <w:rPr>
          <w:rFonts w:ascii="Arial" w:hAnsi="Arial" w:cs="Arial"/>
        </w:rPr>
        <w:t xml:space="preserve">The same pool of panellists will be used for both models, but will operate differently. </w:t>
      </w:r>
    </w:p>
    <w:p w:rsidR="0019476E" w:rsidRPr="00463FEE" w:rsidRDefault="00C57A35" w:rsidP="004616FC">
      <w:pPr>
        <w:pStyle w:val="ListParagraph"/>
        <w:numPr>
          <w:ilvl w:val="0"/>
          <w:numId w:val="5"/>
        </w:numPr>
        <w:rPr>
          <w:rFonts w:ascii="Arial" w:hAnsi="Arial" w:cs="Arial"/>
        </w:rPr>
      </w:pPr>
      <w:r w:rsidRPr="00463FEE">
        <w:rPr>
          <w:rFonts w:ascii="Arial" w:hAnsi="Arial" w:cs="Arial"/>
        </w:rPr>
        <w:t xml:space="preserve">HEFCE will recruit </w:t>
      </w:r>
      <w:proofErr w:type="spellStart"/>
      <w:r w:rsidRPr="00463FEE">
        <w:rPr>
          <w:rFonts w:ascii="Arial" w:hAnsi="Arial" w:cs="Arial"/>
        </w:rPr>
        <w:t>approx</w:t>
      </w:r>
      <w:proofErr w:type="spellEnd"/>
      <w:r w:rsidRPr="00463FEE">
        <w:rPr>
          <w:rFonts w:ascii="Arial" w:hAnsi="Arial" w:cs="Arial"/>
        </w:rPr>
        <w:t xml:space="preserve"> </w:t>
      </w:r>
      <w:r w:rsidR="0019476E" w:rsidRPr="00463FEE">
        <w:rPr>
          <w:rFonts w:ascii="Arial" w:hAnsi="Arial" w:cs="Arial"/>
        </w:rPr>
        <w:t xml:space="preserve">110 panellists for the pilots: </w:t>
      </w:r>
    </w:p>
    <w:p w:rsidR="0019476E" w:rsidRPr="00463FEE" w:rsidRDefault="0019476E" w:rsidP="0019476E">
      <w:pPr>
        <w:pStyle w:val="ListParagraph"/>
        <w:numPr>
          <w:ilvl w:val="0"/>
          <w:numId w:val="11"/>
        </w:numPr>
        <w:rPr>
          <w:rFonts w:ascii="Arial" w:hAnsi="Arial" w:cs="Arial"/>
        </w:rPr>
      </w:pPr>
      <w:r w:rsidRPr="00463FEE">
        <w:rPr>
          <w:rFonts w:ascii="Arial" w:hAnsi="Arial" w:cs="Arial"/>
        </w:rPr>
        <w:t xml:space="preserve">Seven subject panels each with </w:t>
      </w:r>
      <w:proofErr w:type="spellStart"/>
      <w:r w:rsidRPr="00463FEE">
        <w:rPr>
          <w:rFonts w:ascii="Arial" w:hAnsi="Arial" w:cs="Arial"/>
        </w:rPr>
        <w:t>approx</w:t>
      </w:r>
      <w:proofErr w:type="spellEnd"/>
      <w:r w:rsidRPr="00463FEE">
        <w:rPr>
          <w:rFonts w:ascii="Arial" w:hAnsi="Arial" w:cs="Arial"/>
        </w:rPr>
        <w:t xml:space="preserve"> 12-14 members (matching the 7 subject groups in Model B)</w:t>
      </w:r>
    </w:p>
    <w:p w:rsidR="0019476E" w:rsidRPr="00463FEE" w:rsidRDefault="0019476E" w:rsidP="0019476E">
      <w:pPr>
        <w:pStyle w:val="ListParagraph"/>
        <w:numPr>
          <w:ilvl w:val="0"/>
          <w:numId w:val="11"/>
        </w:numPr>
        <w:rPr>
          <w:rFonts w:ascii="Arial" w:hAnsi="Arial" w:cs="Arial"/>
        </w:rPr>
      </w:pPr>
      <w:r w:rsidRPr="00463FEE">
        <w:rPr>
          <w:rFonts w:ascii="Arial" w:hAnsi="Arial" w:cs="Arial"/>
        </w:rPr>
        <w:t xml:space="preserve">A main panel of </w:t>
      </w:r>
      <w:proofErr w:type="spellStart"/>
      <w:r w:rsidRPr="00463FEE">
        <w:rPr>
          <w:rFonts w:ascii="Arial" w:hAnsi="Arial" w:cs="Arial"/>
        </w:rPr>
        <w:t>approx</w:t>
      </w:r>
      <w:proofErr w:type="spellEnd"/>
      <w:r w:rsidRPr="00463FEE">
        <w:rPr>
          <w:rFonts w:ascii="Arial" w:hAnsi="Arial" w:cs="Arial"/>
        </w:rPr>
        <w:t xml:space="preserve"> 25-30 members, 7 of whom would also act as subject panel chair. </w:t>
      </w:r>
    </w:p>
    <w:p w:rsidR="0019476E" w:rsidRPr="00463FEE" w:rsidRDefault="0019476E" w:rsidP="0019476E">
      <w:pPr>
        <w:pStyle w:val="ListParagraph"/>
        <w:numPr>
          <w:ilvl w:val="0"/>
          <w:numId w:val="10"/>
        </w:numPr>
        <w:rPr>
          <w:rFonts w:ascii="Arial" w:hAnsi="Arial" w:cs="Arial"/>
        </w:rPr>
      </w:pPr>
      <w:r w:rsidRPr="00463FEE">
        <w:rPr>
          <w:rFonts w:ascii="Arial" w:hAnsi="Arial" w:cs="Arial"/>
        </w:rPr>
        <w:t xml:space="preserve">HEFCE will aim to ensure each of the 7 subject panels has at least one academic members with expertise in each of the 35 CAH2 subjects covered by that group. They will also aim to recruit panellists that have responsibility for teaching across more than one subject group, e.g. Dean </w:t>
      </w:r>
      <w:proofErr w:type="gramStart"/>
      <w:r w:rsidRPr="00463FEE">
        <w:rPr>
          <w:rFonts w:ascii="Arial" w:hAnsi="Arial" w:cs="Arial"/>
        </w:rPr>
        <w:t>level</w:t>
      </w:r>
      <w:proofErr w:type="gramEnd"/>
      <w:r w:rsidRPr="00463FEE">
        <w:rPr>
          <w:rFonts w:ascii="Arial" w:hAnsi="Arial" w:cs="Arial"/>
        </w:rPr>
        <w:t xml:space="preserve">. </w:t>
      </w:r>
    </w:p>
    <w:p w:rsidR="0019476E" w:rsidRPr="00FB0833" w:rsidRDefault="0019476E" w:rsidP="0019476E">
      <w:pPr>
        <w:pStyle w:val="ListParagraph"/>
        <w:numPr>
          <w:ilvl w:val="0"/>
          <w:numId w:val="10"/>
        </w:numPr>
        <w:rPr>
          <w:rFonts w:ascii="Arial" w:hAnsi="Arial" w:cs="Arial"/>
        </w:rPr>
      </w:pPr>
      <w:r w:rsidRPr="00FB0833">
        <w:rPr>
          <w:rFonts w:ascii="Arial" w:hAnsi="Arial" w:cs="Arial"/>
        </w:rPr>
        <w:t xml:space="preserve">HEFCE will aim to recruit students to make up </w:t>
      </w:r>
      <w:proofErr w:type="spellStart"/>
      <w:r w:rsidRPr="00FB0833">
        <w:rPr>
          <w:rFonts w:ascii="Arial" w:hAnsi="Arial" w:cs="Arial"/>
        </w:rPr>
        <w:t>approx</w:t>
      </w:r>
      <w:proofErr w:type="spellEnd"/>
      <w:r w:rsidRPr="00FB0833">
        <w:rPr>
          <w:rFonts w:ascii="Arial" w:hAnsi="Arial" w:cs="Arial"/>
        </w:rPr>
        <w:t xml:space="preserve"> one-third of the panel members</w:t>
      </w:r>
    </w:p>
    <w:p w:rsidR="003E7FE6" w:rsidRPr="00A85759" w:rsidRDefault="00A85759" w:rsidP="00A85759">
      <w:pPr>
        <w:rPr>
          <w:rFonts w:ascii="Arial" w:hAnsi="Arial" w:cs="Arial"/>
        </w:rPr>
      </w:pPr>
      <w:r>
        <w:rPr>
          <w:noProof/>
          <w:lang w:eastAsia="en-GB"/>
        </w:rPr>
        <w:drawing>
          <wp:anchor distT="0" distB="0" distL="114300" distR="114300" simplePos="0" relativeHeight="251660288" behindDoc="1" locked="0" layoutInCell="1" allowOverlap="1" wp14:anchorId="785120B4" wp14:editId="5B60A4AE">
            <wp:simplePos x="0" y="0"/>
            <wp:positionH relativeFrom="column">
              <wp:posOffset>0</wp:posOffset>
            </wp:positionH>
            <wp:positionV relativeFrom="paragraph">
              <wp:posOffset>313690</wp:posOffset>
            </wp:positionV>
            <wp:extent cx="5731510" cy="1514475"/>
            <wp:effectExtent l="0" t="0" r="2540" b="9525"/>
            <wp:wrapTight wrapText="bothSides">
              <wp:wrapPolygon edited="0">
                <wp:start x="0" y="0"/>
                <wp:lineTo x="0" y="21464"/>
                <wp:lineTo x="21538" y="21464"/>
                <wp:lineTo x="215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1514475"/>
                    </a:xfrm>
                    <a:prstGeom prst="rect">
                      <a:avLst/>
                    </a:prstGeom>
                  </pic:spPr>
                </pic:pic>
              </a:graphicData>
            </a:graphic>
            <wp14:sizeRelH relativeFrom="page">
              <wp14:pctWidth>0</wp14:pctWidth>
            </wp14:sizeRelH>
            <wp14:sizeRelV relativeFrom="page">
              <wp14:pctHeight>0</wp14:pctHeight>
            </wp14:sizeRelV>
          </wp:anchor>
        </w:drawing>
      </w:r>
    </w:p>
    <w:p w:rsidR="002900B5" w:rsidRPr="009F2D27" w:rsidRDefault="002900B5" w:rsidP="002900B5">
      <w:pPr>
        <w:rPr>
          <w:rFonts w:ascii="Arial" w:hAnsi="Arial" w:cs="Arial"/>
          <w:b/>
          <w:sz w:val="32"/>
        </w:rPr>
      </w:pPr>
    </w:p>
    <w:p w:rsidR="00A85759" w:rsidRDefault="00A85759" w:rsidP="002900B5">
      <w:pPr>
        <w:rPr>
          <w:rFonts w:ascii="Arial" w:hAnsi="Arial" w:cs="Arial"/>
          <w:b/>
        </w:rPr>
      </w:pPr>
    </w:p>
    <w:p w:rsidR="002900B5" w:rsidRDefault="00A85759" w:rsidP="002900B5">
      <w:pPr>
        <w:rPr>
          <w:rFonts w:ascii="Arial" w:hAnsi="Arial" w:cs="Arial"/>
          <w:b/>
        </w:rPr>
      </w:pPr>
      <w:r>
        <w:rPr>
          <w:noProof/>
          <w:lang w:eastAsia="en-GB"/>
        </w:rPr>
        <w:lastRenderedPageBreak/>
        <w:drawing>
          <wp:anchor distT="0" distB="0" distL="114300" distR="114300" simplePos="0" relativeHeight="251658240" behindDoc="1" locked="0" layoutInCell="1" allowOverlap="1">
            <wp:simplePos x="0" y="0"/>
            <wp:positionH relativeFrom="column">
              <wp:posOffset>-123825</wp:posOffset>
            </wp:positionH>
            <wp:positionV relativeFrom="paragraph">
              <wp:posOffset>418465</wp:posOffset>
            </wp:positionV>
            <wp:extent cx="5731510" cy="1820545"/>
            <wp:effectExtent l="0" t="0" r="2540" b="8255"/>
            <wp:wrapTight wrapText="bothSides">
              <wp:wrapPolygon edited="0">
                <wp:start x="0" y="0"/>
                <wp:lineTo x="0" y="21472"/>
                <wp:lineTo x="21538" y="21472"/>
                <wp:lineTo x="215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1820545"/>
                    </a:xfrm>
                    <a:prstGeom prst="rect">
                      <a:avLst/>
                    </a:prstGeom>
                  </pic:spPr>
                </pic:pic>
              </a:graphicData>
            </a:graphic>
            <wp14:sizeRelH relativeFrom="page">
              <wp14:pctWidth>0</wp14:pctWidth>
            </wp14:sizeRelH>
            <wp14:sizeRelV relativeFrom="page">
              <wp14:pctHeight>0</wp14:pctHeight>
            </wp14:sizeRelV>
          </wp:anchor>
        </w:drawing>
      </w:r>
    </w:p>
    <w:p w:rsidR="00A85759" w:rsidRDefault="00A85759" w:rsidP="002900B5">
      <w:pPr>
        <w:rPr>
          <w:rFonts w:ascii="Arial" w:hAnsi="Arial" w:cs="Arial"/>
          <w:b/>
          <w:sz w:val="32"/>
        </w:rPr>
      </w:pPr>
    </w:p>
    <w:p w:rsidR="00A85759" w:rsidRDefault="00A85759" w:rsidP="002900B5">
      <w:pPr>
        <w:rPr>
          <w:rFonts w:ascii="Arial" w:hAnsi="Arial" w:cs="Arial"/>
          <w:b/>
          <w:sz w:val="32"/>
        </w:rPr>
      </w:pPr>
    </w:p>
    <w:p w:rsidR="00A85759" w:rsidRDefault="00A85759" w:rsidP="002900B5">
      <w:pPr>
        <w:rPr>
          <w:rFonts w:ascii="Arial" w:hAnsi="Arial" w:cs="Arial"/>
          <w:b/>
          <w:sz w:val="32"/>
        </w:rPr>
      </w:pPr>
    </w:p>
    <w:p w:rsidR="00A85759" w:rsidRDefault="00A85759" w:rsidP="002900B5">
      <w:pPr>
        <w:rPr>
          <w:rFonts w:ascii="Arial" w:hAnsi="Arial" w:cs="Arial"/>
          <w:b/>
          <w:sz w:val="32"/>
        </w:rPr>
      </w:pPr>
    </w:p>
    <w:p w:rsidR="00A85759" w:rsidRDefault="00A85759" w:rsidP="002900B5">
      <w:pPr>
        <w:rPr>
          <w:rFonts w:ascii="Arial" w:hAnsi="Arial" w:cs="Arial"/>
          <w:b/>
          <w:sz w:val="32"/>
        </w:rPr>
      </w:pPr>
    </w:p>
    <w:p w:rsidR="00A85759" w:rsidRDefault="00A85759" w:rsidP="002900B5">
      <w:pPr>
        <w:rPr>
          <w:rFonts w:ascii="Arial" w:hAnsi="Arial" w:cs="Arial"/>
          <w:b/>
          <w:sz w:val="32"/>
        </w:rPr>
      </w:pPr>
    </w:p>
    <w:p w:rsidR="00A85759" w:rsidRDefault="00A85759" w:rsidP="002900B5">
      <w:pPr>
        <w:rPr>
          <w:rFonts w:ascii="Arial" w:hAnsi="Arial" w:cs="Arial"/>
          <w:b/>
          <w:sz w:val="32"/>
        </w:rPr>
      </w:pPr>
    </w:p>
    <w:p w:rsidR="00A85759" w:rsidRDefault="00A85759" w:rsidP="002900B5">
      <w:pPr>
        <w:rPr>
          <w:rFonts w:ascii="Arial" w:hAnsi="Arial" w:cs="Arial"/>
          <w:b/>
          <w:sz w:val="32"/>
        </w:rPr>
      </w:pPr>
    </w:p>
    <w:p w:rsidR="002900B5" w:rsidRDefault="00A85759" w:rsidP="002900B5">
      <w:pPr>
        <w:rPr>
          <w:rFonts w:ascii="Arial" w:hAnsi="Arial" w:cs="Arial"/>
        </w:rPr>
      </w:pPr>
      <w:r w:rsidRPr="009F2D27">
        <w:rPr>
          <w:rFonts w:ascii="Arial" w:hAnsi="Arial" w:cs="Arial"/>
          <w:b/>
          <w:sz w:val="32"/>
        </w:rPr>
        <w:lastRenderedPageBreak/>
        <w:t>Appendix</w:t>
      </w:r>
      <w:r>
        <w:rPr>
          <w:noProof/>
          <w:lang w:eastAsia="en-GB"/>
        </w:rPr>
        <w:t xml:space="preserve"> </w:t>
      </w:r>
      <w:r w:rsidR="002900B5">
        <w:rPr>
          <w:noProof/>
          <w:lang w:eastAsia="en-GB"/>
        </w:rPr>
        <w:drawing>
          <wp:inline distT="0" distB="0" distL="0" distR="0" wp14:anchorId="57C2E19E" wp14:editId="2430A489">
            <wp:extent cx="5553075" cy="30835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623"/>
                    <a:stretch/>
                  </pic:blipFill>
                  <pic:spPr bwMode="auto">
                    <a:xfrm>
                      <a:off x="0" y="0"/>
                      <a:ext cx="5565477" cy="3090424"/>
                    </a:xfrm>
                    <a:prstGeom prst="rect">
                      <a:avLst/>
                    </a:prstGeom>
                    <a:ln>
                      <a:noFill/>
                    </a:ln>
                    <a:extLst>
                      <a:ext uri="{53640926-AAD7-44D8-BBD7-CCE9431645EC}">
                        <a14:shadowObscured xmlns:a14="http://schemas.microsoft.com/office/drawing/2010/main"/>
                      </a:ext>
                    </a:extLst>
                  </pic:spPr>
                </pic:pic>
              </a:graphicData>
            </a:graphic>
          </wp:inline>
        </w:drawing>
      </w:r>
    </w:p>
    <w:p w:rsidR="00231768" w:rsidRDefault="00231768" w:rsidP="002900B5">
      <w:pPr>
        <w:rPr>
          <w:rFonts w:ascii="Arial" w:hAnsi="Arial" w:cs="Arial"/>
        </w:rPr>
      </w:pPr>
      <w:r>
        <w:rPr>
          <w:noProof/>
          <w:lang w:eastAsia="en-GB"/>
        </w:rPr>
        <w:drawing>
          <wp:inline distT="0" distB="0" distL="0" distR="0" wp14:anchorId="166568C2" wp14:editId="1334AF2D">
            <wp:extent cx="5731510" cy="23215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321560"/>
                    </a:xfrm>
                    <a:prstGeom prst="rect">
                      <a:avLst/>
                    </a:prstGeom>
                  </pic:spPr>
                </pic:pic>
              </a:graphicData>
            </a:graphic>
          </wp:inline>
        </w:drawing>
      </w:r>
    </w:p>
    <w:p w:rsidR="00231768" w:rsidRDefault="00995212" w:rsidP="002900B5">
      <w:pPr>
        <w:rPr>
          <w:rFonts w:ascii="Arial" w:hAnsi="Arial" w:cs="Arial"/>
        </w:rPr>
      </w:pPr>
      <w:r>
        <w:rPr>
          <w:noProof/>
          <w:lang w:eastAsia="en-GB"/>
        </w:rPr>
        <w:lastRenderedPageBreak/>
        <w:drawing>
          <wp:inline distT="0" distB="0" distL="0" distR="0" wp14:anchorId="758D3240" wp14:editId="44CDC4C0">
            <wp:extent cx="5731510" cy="6906895"/>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6906895"/>
                    </a:xfrm>
                    <a:prstGeom prst="rect">
                      <a:avLst/>
                    </a:prstGeom>
                  </pic:spPr>
                </pic:pic>
              </a:graphicData>
            </a:graphic>
          </wp:inline>
        </w:drawing>
      </w:r>
    </w:p>
    <w:p w:rsidR="00231768" w:rsidRDefault="00231768" w:rsidP="002900B5">
      <w:pPr>
        <w:rPr>
          <w:rFonts w:ascii="Arial" w:hAnsi="Arial" w:cs="Arial"/>
        </w:rPr>
      </w:pPr>
    </w:p>
    <w:p w:rsidR="00231768" w:rsidRPr="002900B5" w:rsidRDefault="00231768" w:rsidP="002900B5">
      <w:pPr>
        <w:rPr>
          <w:rFonts w:ascii="Arial" w:hAnsi="Arial" w:cs="Arial"/>
        </w:rPr>
      </w:pPr>
    </w:p>
    <w:sectPr w:rsidR="00231768" w:rsidRPr="002900B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543" w:rsidRDefault="00167543" w:rsidP="00A85759">
      <w:pPr>
        <w:spacing w:after="0" w:line="240" w:lineRule="auto"/>
      </w:pPr>
      <w:r>
        <w:separator/>
      </w:r>
    </w:p>
  </w:endnote>
  <w:endnote w:type="continuationSeparator" w:id="0">
    <w:p w:rsidR="00167543" w:rsidRDefault="00167543" w:rsidP="00A8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42253752"/>
      <w:docPartObj>
        <w:docPartGallery w:val="Page Numbers (Bottom of Page)"/>
        <w:docPartUnique/>
      </w:docPartObj>
    </w:sdtPr>
    <w:sdtEndPr>
      <w:rPr>
        <w:noProof/>
      </w:rPr>
    </w:sdtEndPr>
    <w:sdtContent>
      <w:p w:rsidR="00A85759" w:rsidRPr="00A85759" w:rsidRDefault="00A85759">
        <w:pPr>
          <w:pStyle w:val="Footer"/>
          <w:jc w:val="center"/>
          <w:rPr>
            <w:rFonts w:ascii="Arial" w:hAnsi="Arial" w:cs="Arial"/>
          </w:rPr>
        </w:pPr>
        <w:r w:rsidRPr="00A85759">
          <w:rPr>
            <w:rFonts w:ascii="Arial" w:hAnsi="Arial" w:cs="Arial"/>
          </w:rPr>
          <w:fldChar w:fldCharType="begin"/>
        </w:r>
        <w:r w:rsidRPr="00A85759">
          <w:rPr>
            <w:rFonts w:ascii="Arial" w:hAnsi="Arial" w:cs="Arial"/>
          </w:rPr>
          <w:instrText xml:space="preserve"> PAGE   \* MERGEFORMAT </w:instrText>
        </w:r>
        <w:r w:rsidRPr="00A85759">
          <w:rPr>
            <w:rFonts w:ascii="Arial" w:hAnsi="Arial" w:cs="Arial"/>
          </w:rPr>
          <w:fldChar w:fldCharType="separate"/>
        </w:r>
        <w:r w:rsidR="00D02DD3">
          <w:rPr>
            <w:rFonts w:ascii="Arial" w:hAnsi="Arial" w:cs="Arial"/>
            <w:noProof/>
          </w:rPr>
          <w:t>1</w:t>
        </w:r>
        <w:r w:rsidRPr="00A85759">
          <w:rPr>
            <w:rFonts w:ascii="Arial" w:hAnsi="Arial" w:cs="Arial"/>
            <w:noProof/>
          </w:rPr>
          <w:fldChar w:fldCharType="end"/>
        </w:r>
      </w:p>
    </w:sdtContent>
  </w:sdt>
  <w:p w:rsidR="00A85759" w:rsidRDefault="00A85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543" w:rsidRDefault="00167543" w:rsidP="00A85759">
      <w:pPr>
        <w:spacing w:after="0" w:line="240" w:lineRule="auto"/>
      </w:pPr>
      <w:r>
        <w:separator/>
      </w:r>
    </w:p>
  </w:footnote>
  <w:footnote w:type="continuationSeparator" w:id="0">
    <w:p w:rsidR="00167543" w:rsidRDefault="00167543" w:rsidP="00A85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2DA2"/>
    <w:multiLevelType w:val="hybridMultilevel"/>
    <w:tmpl w:val="9F8C5718"/>
    <w:lvl w:ilvl="0" w:tplc="E12018C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1400"/>
    <w:multiLevelType w:val="hybridMultilevel"/>
    <w:tmpl w:val="E602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6673"/>
    <w:multiLevelType w:val="hybridMultilevel"/>
    <w:tmpl w:val="3836FB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591CDE"/>
    <w:multiLevelType w:val="hybridMultilevel"/>
    <w:tmpl w:val="95B00E6A"/>
    <w:lvl w:ilvl="0" w:tplc="EA2C42F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D474C"/>
    <w:multiLevelType w:val="hybridMultilevel"/>
    <w:tmpl w:val="BCA8043A"/>
    <w:lvl w:ilvl="0" w:tplc="416E6E8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9408AC"/>
    <w:multiLevelType w:val="hybridMultilevel"/>
    <w:tmpl w:val="CE18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F6081"/>
    <w:multiLevelType w:val="hybridMultilevel"/>
    <w:tmpl w:val="2BAA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56E7A"/>
    <w:multiLevelType w:val="hybridMultilevel"/>
    <w:tmpl w:val="92B24956"/>
    <w:lvl w:ilvl="0" w:tplc="331645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8F3EAA"/>
    <w:multiLevelType w:val="hybridMultilevel"/>
    <w:tmpl w:val="8660A4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FF20A7"/>
    <w:multiLevelType w:val="hybridMultilevel"/>
    <w:tmpl w:val="53B8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F1205"/>
    <w:multiLevelType w:val="hybridMultilevel"/>
    <w:tmpl w:val="54A0FE8C"/>
    <w:lvl w:ilvl="0" w:tplc="42E010D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55942"/>
    <w:multiLevelType w:val="hybridMultilevel"/>
    <w:tmpl w:val="DBEC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632F7"/>
    <w:multiLevelType w:val="hybridMultilevel"/>
    <w:tmpl w:val="F1001F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10"/>
  </w:num>
  <w:num w:numId="5">
    <w:abstractNumId w:val="5"/>
  </w:num>
  <w:num w:numId="6">
    <w:abstractNumId w:val="3"/>
  </w:num>
  <w:num w:numId="7">
    <w:abstractNumId w:val="9"/>
  </w:num>
  <w:num w:numId="8">
    <w:abstractNumId w:val="2"/>
  </w:num>
  <w:num w:numId="9">
    <w:abstractNumId w:val="4"/>
  </w:num>
  <w:num w:numId="10">
    <w:abstractNumId w:val="1"/>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8"/>
    <w:rsid w:val="00015304"/>
    <w:rsid w:val="00167543"/>
    <w:rsid w:val="0019476E"/>
    <w:rsid w:val="001A42C8"/>
    <w:rsid w:val="00231768"/>
    <w:rsid w:val="002900B5"/>
    <w:rsid w:val="00301102"/>
    <w:rsid w:val="003E7FE6"/>
    <w:rsid w:val="004616FC"/>
    <w:rsid w:val="00463FEE"/>
    <w:rsid w:val="00944135"/>
    <w:rsid w:val="00995212"/>
    <w:rsid w:val="009F2D27"/>
    <w:rsid w:val="00A51662"/>
    <w:rsid w:val="00A85759"/>
    <w:rsid w:val="00AA2644"/>
    <w:rsid w:val="00AA5870"/>
    <w:rsid w:val="00C57A35"/>
    <w:rsid w:val="00D02DD3"/>
    <w:rsid w:val="00F20BC0"/>
    <w:rsid w:val="00F9797E"/>
    <w:rsid w:val="00FB0833"/>
    <w:rsid w:val="00FC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01DA"/>
  <w15:chartTrackingRefBased/>
  <w15:docId w15:val="{B3547F9D-90AF-4049-AC32-46CEEFB2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2C8"/>
    <w:pPr>
      <w:ind w:left="720"/>
      <w:contextualSpacing/>
    </w:pPr>
  </w:style>
  <w:style w:type="character" w:styleId="Hyperlink">
    <w:name w:val="Hyperlink"/>
    <w:basedOn w:val="DefaultParagraphFont"/>
    <w:uiPriority w:val="99"/>
    <w:unhideWhenUsed/>
    <w:rsid w:val="00C57A35"/>
    <w:rPr>
      <w:color w:val="0000FF" w:themeColor="hyperlink"/>
      <w:u w:val="single"/>
    </w:rPr>
  </w:style>
  <w:style w:type="paragraph" w:styleId="Header">
    <w:name w:val="header"/>
    <w:basedOn w:val="Normal"/>
    <w:link w:val="HeaderChar"/>
    <w:uiPriority w:val="99"/>
    <w:unhideWhenUsed/>
    <w:rsid w:val="00A85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59"/>
  </w:style>
  <w:style w:type="paragraph" w:styleId="Footer">
    <w:name w:val="footer"/>
    <w:basedOn w:val="Normal"/>
    <w:link w:val="FooterChar"/>
    <w:uiPriority w:val="99"/>
    <w:unhideWhenUsed/>
    <w:rsid w:val="00A85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59"/>
  </w:style>
  <w:style w:type="paragraph" w:styleId="BalloonText">
    <w:name w:val="Balloon Text"/>
    <w:basedOn w:val="Normal"/>
    <w:link w:val="BalloonTextChar"/>
    <w:uiPriority w:val="99"/>
    <w:semiHidden/>
    <w:unhideWhenUsed/>
    <w:rsid w:val="00A85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1977">
      <w:bodyDiv w:val="1"/>
      <w:marLeft w:val="0"/>
      <w:marRight w:val="0"/>
      <w:marTop w:val="0"/>
      <w:marBottom w:val="0"/>
      <w:divBdr>
        <w:top w:val="none" w:sz="0" w:space="0" w:color="auto"/>
        <w:left w:val="none" w:sz="0" w:space="0" w:color="auto"/>
        <w:bottom w:val="none" w:sz="0" w:space="0" w:color="auto"/>
        <w:right w:val="none" w:sz="0" w:space="0" w:color="auto"/>
      </w:divBdr>
      <w:divsChild>
        <w:div w:id="1275671483">
          <w:marLeft w:val="0"/>
          <w:marRight w:val="0"/>
          <w:marTop w:val="0"/>
          <w:marBottom w:val="0"/>
          <w:divBdr>
            <w:top w:val="none" w:sz="0" w:space="0" w:color="auto"/>
            <w:left w:val="none" w:sz="0" w:space="0" w:color="auto"/>
            <w:bottom w:val="none" w:sz="0" w:space="0" w:color="auto"/>
            <w:right w:val="none" w:sz="0" w:space="0" w:color="auto"/>
          </w:divBdr>
        </w:div>
        <w:div w:id="835726458">
          <w:marLeft w:val="0"/>
          <w:marRight w:val="0"/>
          <w:marTop w:val="0"/>
          <w:marBottom w:val="0"/>
          <w:divBdr>
            <w:top w:val="none" w:sz="0" w:space="0" w:color="auto"/>
            <w:left w:val="none" w:sz="0" w:space="0" w:color="auto"/>
            <w:bottom w:val="none" w:sz="0" w:space="0" w:color="auto"/>
            <w:right w:val="none" w:sz="0" w:space="0" w:color="auto"/>
          </w:divBdr>
        </w:div>
        <w:div w:id="1368405313">
          <w:marLeft w:val="0"/>
          <w:marRight w:val="0"/>
          <w:marTop w:val="0"/>
          <w:marBottom w:val="0"/>
          <w:divBdr>
            <w:top w:val="none" w:sz="0" w:space="0" w:color="auto"/>
            <w:left w:val="none" w:sz="0" w:space="0" w:color="auto"/>
            <w:bottom w:val="none" w:sz="0" w:space="0" w:color="auto"/>
            <w:right w:val="none" w:sz="0" w:space="0" w:color="auto"/>
          </w:divBdr>
        </w:div>
        <w:div w:id="679239568">
          <w:marLeft w:val="0"/>
          <w:marRight w:val="0"/>
          <w:marTop w:val="0"/>
          <w:marBottom w:val="0"/>
          <w:divBdr>
            <w:top w:val="none" w:sz="0" w:space="0" w:color="auto"/>
            <w:left w:val="none" w:sz="0" w:space="0" w:color="auto"/>
            <w:bottom w:val="none" w:sz="0" w:space="0" w:color="auto"/>
            <w:right w:val="none" w:sz="0" w:space="0" w:color="auto"/>
          </w:divBdr>
        </w:div>
        <w:div w:id="1270350987">
          <w:marLeft w:val="0"/>
          <w:marRight w:val="0"/>
          <w:marTop w:val="0"/>
          <w:marBottom w:val="0"/>
          <w:divBdr>
            <w:top w:val="none" w:sz="0" w:space="0" w:color="auto"/>
            <w:left w:val="none" w:sz="0" w:space="0" w:color="auto"/>
            <w:bottom w:val="none" w:sz="0" w:space="0" w:color="auto"/>
            <w:right w:val="none" w:sz="0" w:space="0" w:color="auto"/>
          </w:divBdr>
        </w:div>
        <w:div w:id="1099519627">
          <w:marLeft w:val="0"/>
          <w:marRight w:val="0"/>
          <w:marTop w:val="0"/>
          <w:marBottom w:val="0"/>
          <w:divBdr>
            <w:top w:val="none" w:sz="0" w:space="0" w:color="auto"/>
            <w:left w:val="none" w:sz="0" w:space="0" w:color="auto"/>
            <w:bottom w:val="none" w:sz="0" w:space="0" w:color="auto"/>
            <w:right w:val="none" w:sz="0" w:space="0" w:color="auto"/>
          </w:divBdr>
        </w:div>
        <w:div w:id="1138494289">
          <w:marLeft w:val="0"/>
          <w:marRight w:val="0"/>
          <w:marTop w:val="0"/>
          <w:marBottom w:val="0"/>
          <w:divBdr>
            <w:top w:val="none" w:sz="0" w:space="0" w:color="auto"/>
            <w:left w:val="none" w:sz="0" w:space="0" w:color="auto"/>
            <w:bottom w:val="none" w:sz="0" w:space="0" w:color="auto"/>
            <w:right w:val="none" w:sz="0" w:space="0" w:color="auto"/>
          </w:divBdr>
        </w:div>
        <w:div w:id="855968905">
          <w:marLeft w:val="0"/>
          <w:marRight w:val="0"/>
          <w:marTop w:val="0"/>
          <w:marBottom w:val="0"/>
          <w:divBdr>
            <w:top w:val="none" w:sz="0" w:space="0" w:color="auto"/>
            <w:left w:val="none" w:sz="0" w:space="0" w:color="auto"/>
            <w:bottom w:val="none" w:sz="0" w:space="0" w:color="auto"/>
            <w:right w:val="none" w:sz="0" w:space="0" w:color="auto"/>
          </w:divBdr>
        </w:div>
        <w:div w:id="1762529182">
          <w:marLeft w:val="0"/>
          <w:marRight w:val="0"/>
          <w:marTop w:val="0"/>
          <w:marBottom w:val="0"/>
          <w:divBdr>
            <w:top w:val="none" w:sz="0" w:space="0" w:color="auto"/>
            <w:left w:val="none" w:sz="0" w:space="0" w:color="auto"/>
            <w:bottom w:val="none" w:sz="0" w:space="0" w:color="auto"/>
            <w:right w:val="none" w:sz="0" w:space="0" w:color="auto"/>
          </w:divBdr>
        </w:div>
        <w:div w:id="616181105">
          <w:marLeft w:val="0"/>
          <w:marRight w:val="0"/>
          <w:marTop w:val="0"/>
          <w:marBottom w:val="0"/>
          <w:divBdr>
            <w:top w:val="none" w:sz="0" w:space="0" w:color="auto"/>
            <w:left w:val="none" w:sz="0" w:space="0" w:color="auto"/>
            <w:bottom w:val="none" w:sz="0" w:space="0" w:color="auto"/>
            <w:right w:val="none" w:sz="0" w:space="0" w:color="auto"/>
          </w:divBdr>
        </w:div>
        <w:div w:id="1721132499">
          <w:marLeft w:val="0"/>
          <w:marRight w:val="0"/>
          <w:marTop w:val="0"/>
          <w:marBottom w:val="0"/>
          <w:divBdr>
            <w:top w:val="none" w:sz="0" w:space="0" w:color="auto"/>
            <w:left w:val="none" w:sz="0" w:space="0" w:color="auto"/>
            <w:bottom w:val="none" w:sz="0" w:space="0" w:color="auto"/>
            <w:right w:val="none" w:sz="0" w:space="0" w:color="auto"/>
          </w:divBdr>
        </w:div>
        <w:div w:id="2139562948">
          <w:marLeft w:val="0"/>
          <w:marRight w:val="0"/>
          <w:marTop w:val="0"/>
          <w:marBottom w:val="0"/>
          <w:divBdr>
            <w:top w:val="none" w:sz="0" w:space="0" w:color="auto"/>
            <w:left w:val="none" w:sz="0" w:space="0" w:color="auto"/>
            <w:bottom w:val="none" w:sz="0" w:space="0" w:color="auto"/>
            <w:right w:val="none" w:sz="0" w:space="0" w:color="auto"/>
          </w:divBdr>
        </w:div>
        <w:div w:id="608850273">
          <w:marLeft w:val="0"/>
          <w:marRight w:val="0"/>
          <w:marTop w:val="0"/>
          <w:marBottom w:val="0"/>
          <w:divBdr>
            <w:top w:val="none" w:sz="0" w:space="0" w:color="auto"/>
            <w:left w:val="none" w:sz="0" w:space="0" w:color="auto"/>
            <w:bottom w:val="none" w:sz="0" w:space="0" w:color="auto"/>
            <w:right w:val="none" w:sz="0" w:space="0" w:color="auto"/>
          </w:divBdr>
        </w:div>
        <w:div w:id="81803417">
          <w:marLeft w:val="0"/>
          <w:marRight w:val="0"/>
          <w:marTop w:val="0"/>
          <w:marBottom w:val="0"/>
          <w:divBdr>
            <w:top w:val="none" w:sz="0" w:space="0" w:color="auto"/>
            <w:left w:val="none" w:sz="0" w:space="0" w:color="auto"/>
            <w:bottom w:val="none" w:sz="0" w:space="0" w:color="auto"/>
            <w:right w:val="none" w:sz="0" w:space="0" w:color="auto"/>
          </w:divBdr>
        </w:div>
        <w:div w:id="1291982574">
          <w:marLeft w:val="0"/>
          <w:marRight w:val="0"/>
          <w:marTop w:val="0"/>
          <w:marBottom w:val="0"/>
          <w:divBdr>
            <w:top w:val="none" w:sz="0" w:space="0" w:color="auto"/>
            <w:left w:val="none" w:sz="0" w:space="0" w:color="auto"/>
            <w:bottom w:val="none" w:sz="0" w:space="0" w:color="auto"/>
            <w:right w:val="none" w:sz="0" w:space="0" w:color="auto"/>
          </w:divBdr>
        </w:div>
        <w:div w:id="1182163800">
          <w:marLeft w:val="0"/>
          <w:marRight w:val="0"/>
          <w:marTop w:val="0"/>
          <w:marBottom w:val="0"/>
          <w:divBdr>
            <w:top w:val="none" w:sz="0" w:space="0" w:color="auto"/>
            <w:left w:val="none" w:sz="0" w:space="0" w:color="auto"/>
            <w:bottom w:val="none" w:sz="0" w:space="0" w:color="auto"/>
            <w:right w:val="none" w:sz="0" w:space="0" w:color="auto"/>
          </w:divBdr>
        </w:div>
        <w:div w:id="967706775">
          <w:marLeft w:val="0"/>
          <w:marRight w:val="0"/>
          <w:marTop w:val="0"/>
          <w:marBottom w:val="0"/>
          <w:divBdr>
            <w:top w:val="none" w:sz="0" w:space="0" w:color="auto"/>
            <w:left w:val="none" w:sz="0" w:space="0" w:color="auto"/>
            <w:bottom w:val="none" w:sz="0" w:space="0" w:color="auto"/>
            <w:right w:val="none" w:sz="0" w:space="0" w:color="auto"/>
          </w:divBdr>
        </w:div>
        <w:div w:id="559558961">
          <w:marLeft w:val="0"/>
          <w:marRight w:val="0"/>
          <w:marTop w:val="0"/>
          <w:marBottom w:val="0"/>
          <w:divBdr>
            <w:top w:val="none" w:sz="0" w:space="0" w:color="auto"/>
            <w:left w:val="none" w:sz="0" w:space="0" w:color="auto"/>
            <w:bottom w:val="none" w:sz="0" w:space="0" w:color="auto"/>
            <w:right w:val="none" w:sz="0" w:space="0" w:color="auto"/>
          </w:divBdr>
        </w:div>
        <w:div w:id="996609094">
          <w:marLeft w:val="0"/>
          <w:marRight w:val="0"/>
          <w:marTop w:val="0"/>
          <w:marBottom w:val="0"/>
          <w:divBdr>
            <w:top w:val="none" w:sz="0" w:space="0" w:color="auto"/>
            <w:left w:val="none" w:sz="0" w:space="0" w:color="auto"/>
            <w:bottom w:val="none" w:sz="0" w:space="0" w:color="auto"/>
            <w:right w:val="none" w:sz="0" w:space="0" w:color="auto"/>
          </w:divBdr>
        </w:div>
        <w:div w:id="1423603973">
          <w:marLeft w:val="0"/>
          <w:marRight w:val="0"/>
          <w:marTop w:val="0"/>
          <w:marBottom w:val="0"/>
          <w:divBdr>
            <w:top w:val="none" w:sz="0" w:space="0" w:color="auto"/>
            <w:left w:val="none" w:sz="0" w:space="0" w:color="auto"/>
            <w:bottom w:val="none" w:sz="0" w:space="0" w:color="auto"/>
            <w:right w:val="none" w:sz="0" w:space="0" w:color="auto"/>
          </w:divBdr>
        </w:div>
        <w:div w:id="1431660023">
          <w:marLeft w:val="0"/>
          <w:marRight w:val="0"/>
          <w:marTop w:val="0"/>
          <w:marBottom w:val="0"/>
          <w:divBdr>
            <w:top w:val="none" w:sz="0" w:space="0" w:color="auto"/>
            <w:left w:val="none" w:sz="0" w:space="0" w:color="auto"/>
            <w:bottom w:val="none" w:sz="0" w:space="0" w:color="auto"/>
            <w:right w:val="none" w:sz="0" w:space="0" w:color="auto"/>
          </w:divBdr>
        </w:div>
        <w:div w:id="1286696286">
          <w:marLeft w:val="0"/>
          <w:marRight w:val="0"/>
          <w:marTop w:val="0"/>
          <w:marBottom w:val="0"/>
          <w:divBdr>
            <w:top w:val="none" w:sz="0" w:space="0" w:color="auto"/>
            <w:left w:val="none" w:sz="0" w:space="0" w:color="auto"/>
            <w:bottom w:val="none" w:sz="0" w:space="0" w:color="auto"/>
            <w:right w:val="none" w:sz="0" w:space="0" w:color="auto"/>
          </w:divBdr>
        </w:div>
        <w:div w:id="1785270768">
          <w:marLeft w:val="0"/>
          <w:marRight w:val="0"/>
          <w:marTop w:val="0"/>
          <w:marBottom w:val="0"/>
          <w:divBdr>
            <w:top w:val="none" w:sz="0" w:space="0" w:color="auto"/>
            <w:left w:val="none" w:sz="0" w:space="0" w:color="auto"/>
            <w:bottom w:val="none" w:sz="0" w:space="0" w:color="auto"/>
            <w:right w:val="none" w:sz="0" w:space="0" w:color="auto"/>
          </w:divBdr>
        </w:div>
        <w:div w:id="660428686">
          <w:marLeft w:val="0"/>
          <w:marRight w:val="0"/>
          <w:marTop w:val="0"/>
          <w:marBottom w:val="0"/>
          <w:divBdr>
            <w:top w:val="none" w:sz="0" w:space="0" w:color="auto"/>
            <w:left w:val="none" w:sz="0" w:space="0" w:color="auto"/>
            <w:bottom w:val="none" w:sz="0" w:space="0" w:color="auto"/>
            <w:right w:val="none" w:sz="0" w:space="0" w:color="auto"/>
          </w:divBdr>
        </w:div>
        <w:div w:id="2110467020">
          <w:marLeft w:val="0"/>
          <w:marRight w:val="0"/>
          <w:marTop w:val="0"/>
          <w:marBottom w:val="0"/>
          <w:divBdr>
            <w:top w:val="none" w:sz="0" w:space="0" w:color="auto"/>
            <w:left w:val="none" w:sz="0" w:space="0" w:color="auto"/>
            <w:bottom w:val="none" w:sz="0" w:space="0" w:color="auto"/>
            <w:right w:val="none" w:sz="0" w:space="0" w:color="auto"/>
          </w:divBdr>
        </w:div>
        <w:div w:id="1437677545">
          <w:marLeft w:val="0"/>
          <w:marRight w:val="0"/>
          <w:marTop w:val="0"/>
          <w:marBottom w:val="0"/>
          <w:divBdr>
            <w:top w:val="none" w:sz="0" w:space="0" w:color="auto"/>
            <w:left w:val="none" w:sz="0" w:space="0" w:color="auto"/>
            <w:bottom w:val="none" w:sz="0" w:space="0" w:color="auto"/>
            <w:right w:val="none" w:sz="0" w:space="0" w:color="auto"/>
          </w:divBdr>
        </w:div>
        <w:div w:id="2014066981">
          <w:marLeft w:val="0"/>
          <w:marRight w:val="0"/>
          <w:marTop w:val="0"/>
          <w:marBottom w:val="0"/>
          <w:divBdr>
            <w:top w:val="none" w:sz="0" w:space="0" w:color="auto"/>
            <w:left w:val="none" w:sz="0" w:space="0" w:color="auto"/>
            <w:bottom w:val="none" w:sz="0" w:space="0" w:color="auto"/>
            <w:right w:val="none" w:sz="0" w:space="0" w:color="auto"/>
          </w:divBdr>
        </w:div>
        <w:div w:id="1611475474">
          <w:marLeft w:val="0"/>
          <w:marRight w:val="0"/>
          <w:marTop w:val="0"/>
          <w:marBottom w:val="0"/>
          <w:divBdr>
            <w:top w:val="none" w:sz="0" w:space="0" w:color="auto"/>
            <w:left w:val="none" w:sz="0" w:space="0" w:color="auto"/>
            <w:bottom w:val="none" w:sz="0" w:space="0" w:color="auto"/>
            <w:right w:val="none" w:sz="0" w:space="0" w:color="auto"/>
          </w:divBdr>
        </w:div>
        <w:div w:id="366762503">
          <w:marLeft w:val="0"/>
          <w:marRight w:val="0"/>
          <w:marTop w:val="0"/>
          <w:marBottom w:val="0"/>
          <w:divBdr>
            <w:top w:val="none" w:sz="0" w:space="0" w:color="auto"/>
            <w:left w:val="none" w:sz="0" w:space="0" w:color="auto"/>
            <w:bottom w:val="none" w:sz="0" w:space="0" w:color="auto"/>
            <w:right w:val="none" w:sz="0" w:space="0" w:color="auto"/>
          </w:divBdr>
        </w:div>
        <w:div w:id="1456944688">
          <w:marLeft w:val="0"/>
          <w:marRight w:val="0"/>
          <w:marTop w:val="0"/>
          <w:marBottom w:val="0"/>
          <w:divBdr>
            <w:top w:val="none" w:sz="0" w:space="0" w:color="auto"/>
            <w:left w:val="none" w:sz="0" w:space="0" w:color="auto"/>
            <w:bottom w:val="none" w:sz="0" w:space="0" w:color="auto"/>
            <w:right w:val="none" w:sz="0" w:space="0" w:color="auto"/>
          </w:divBdr>
        </w:div>
        <w:div w:id="1640765423">
          <w:marLeft w:val="0"/>
          <w:marRight w:val="0"/>
          <w:marTop w:val="0"/>
          <w:marBottom w:val="0"/>
          <w:divBdr>
            <w:top w:val="none" w:sz="0" w:space="0" w:color="auto"/>
            <w:left w:val="none" w:sz="0" w:space="0" w:color="auto"/>
            <w:bottom w:val="none" w:sz="0" w:space="0" w:color="auto"/>
            <w:right w:val="none" w:sz="0" w:space="0" w:color="auto"/>
          </w:divBdr>
        </w:div>
        <w:div w:id="959343133">
          <w:marLeft w:val="0"/>
          <w:marRight w:val="0"/>
          <w:marTop w:val="0"/>
          <w:marBottom w:val="0"/>
          <w:divBdr>
            <w:top w:val="none" w:sz="0" w:space="0" w:color="auto"/>
            <w:left w:val="none" w:sz="0" w:space="0" w:color="auto"/>
            <w:bottom w:val="none" w:sz="0" w:space="0" w:color="auto"/>
            <w:right w:val="none" w:sz="0" w:space="0" w:color="auto"/>
          </w:divBdr>
        </w:div>
        <w:div w:id="2006274225">
          <w:marLeft w:val="0"/>
          <w:marRight w:val="0"/>
          <w:marTop w:val="0"/>
          <w:marBottom w:val="0"/>
          <w:divBdr>
            <w:top w:val="none" w:sz="0" w:space="0" w:color="auto"/>
            <w:left w:val="none" w:sz="0" w:space="0" w:color="auto"/>
            <w:bottom w:val="none" w:sz="0" w:space="0" w:color="auto"/>
            <w:right w:val="none" w:sz="0" w:space="0" w:color="auto"/>
          </w:divBdr>
        </w:div>
        <w:div w:id="922296917">
          <w:marLeft w:val="0"/>
          <w:marRight w:val="0"/>
          <w:marTop w:val="0"/>
          <w:marBottom w:val="0"/>
          <w:divBdr>
            <w:top w:val="none" w:sz="0" w:space="0" w:color="auto"/>
            <w:left w:val="none" w:sz="0" w:space="0" w:color="auto"/>
            <w:bottom w:val="none" w:sz="0" w:space="0" w:color="auto"/>
            <w:right w:val="none" w:sz="0" w:space="0" w:color="auto"/>
          </w:divBdr>
        </w:div>
        <w:div w:id="701710672">
          <w:marLeft w:val="0"/>
          <w:marRight w:val="0"/>
          <w:marTop w:val="0"/>
          <w:marBottom w:val="0"/>
          <w:divBdr>
            <w:top w:val="none" w:sz="0" w:space="0" w:color="auto"/>
            <w:left w:val="none" w:sz="0" w:space="0" w:color="auto"/>
            <w:bottom w:val="none" w:sz="0" w:space="0" w:color="auto"/>
            <w:right w:val="none" w:sz="0" w:space="0" w:color="auto"/>
          </w:divBdr>
        </w:div>
        <w:div w:id="1049381802">
          <w:marLeft w:val="0"/>
          <w:marRight w:val="0"/>
          <w:marTop w:val="0"/>
          <w:marBottom w:val="0"/>
          <w:divBdr>
            <w:top w:val="none" w:sz="0" w:space="0" w:color="auto"/>
            <w:left w:val="none" w:sz="0" w:space="0" w:color="auto"/>
            <w:bottom w:val="none" w:sz="0" w:space="0" w:color="auto"/>
            <w:right w:val="none" w:sz="0" w:space="0" w:color="auto"/>
          </w:divBdr>
        </w:div>
        <w:div w:id="1203786159">
          <w:marLeft w:val="0"/>
          <w:marRight w:val="0"/>
          <w:marTop w:val="0"/>
          <w:marBottom w:val="0"/>
          <w:divBdr>
            <w:top w:val="none" w:sz="0" w:space="0" w:color="auto"/>
            <w:left w:val="none" w:sz="0" w:space="0" w:color="auto"/>
            <w:bottom w:val="none" w:sz="0" w:space="0" w:color="auto"/>
            <w:right w:val="none" w:sz="0" w:space="0" w:color="auto"/>
          </w:divBdr>
        </w:div>
        <w:div w:id="1297878452">
          <w:marLeft w:val="0"/>
          <w:marRight w:val="0"/>
          <w:marTop w:val="0"/>
          <w:marBottom w:val="0"/>
          <w:divBdr>
            <w:top w:val="none" w:sz="0" w:space="0" w:color="auto"/>
            <w:left w:val="none" w:sz="0" w:space="0" w:color="auto"/>
            <w:bottom w:val="none" w:sz="0" w:space="0" w:color="auto"/>
            <w:right w:val="none" w:sz="0" w:space="0" w:color="auto"/>
          </w:divBdr>
        </w:div>
        <w:div w:id="1011568697">
          <w:marLeft w:val="0"/>
          <w:marRight w:val="0"/>
          <w:marTop w:val="0"/>
          <w:marBottom w:val="0"/>
          <w:divBdr>
            <w:top w:val="none" w:sz="0" w:space="0" w:color="auto"/>
            <w:left w:val="none" w:sz="0" w:space="0" w:color="auto"/>
            <w:bottom w:val="none" w:sz="0" w:space="0" w:color="auto"/>
            <w:right w:val="none" w:sz="0" w:space="0" w:color="auto"/>
          </w:divBdr>
        </w:div>
        <w:div w:id="1227496723">
          <w:marLeft w:val="0"/>
          <w:marRight w:val="0"/>
          <w:marTop w:val="0"/>
          <w:marBottom w:val="0"/>
          <w:divBdr>
            <w:top w:val="none" w:sz="0" w:space="0" w:color="auto"/>
            <w:left w:val="none" w:sz="0" w:space="0" w:color="auto"/>
            <w:bottom w:val="none" w:sz="0" w:space="0" w:color="auto"/>
            <w:right w:val="none" w:sz="0" w:space="0" w:color="auto"/>
          </w:divBdr>
        </w:div>
        <w:div w:id="32000300">
          <w:marLeft w:val="0"/>
          <w:marRight w:val="0"/>
          <w:marTop w:val="0"/>
          <w:marBottom w:val="0"/>
          <w:divBdr>
            <w:top w:val="none" w:sz="0" w:space="0" w:color="auto"/>
            <w:left w:val="none" w:sz="0" w:space="0" w:color="auto"/>
            <w:bottom w:val="none" w:sz="0" w:space="0" w:color="auto"/>
            <w:right w:val="none" w:sz="0" w:space="0" w:color="auto"/>
          </w:divBdr>
        </w:div>
        <w:div w:id="761949774">
          <w:marLeft w:val="0"/>
          <w:marRight w:val="0"/>
          <w:marTop w:val="0"/>
          <w:marBottom w:val="0"/>
          <w:divBdr>
            <w:top w:val="none" w:sz="0" w:space="0" w:color="auto"/>
            <w:left w:val="none" w:sz="0" w:space="0" w:color="auto"/>
            <w:bottom w:val="none" w:sz="0" w:space="0" w:color="auto"/>
            <w:right w:val="none" w:sz="0" w:space="0" w:color="auto"/>
          </w:divBdr>
        </w:div>
        <w:div w:id="1493107270">
          <w:marLeft w:val="0"/>
          <w:marRight w:val="0"/>
          <w:marTop w:val="0"/>
          <w:marBottom w:val="0"/>
          <w:divBdr>
            <w:top w:val="none" w:sz="0" w:space="0" w:color="auto"/>
            <w:left w:val="none" w:sz="0" w:space="0" w:color="auto"/>
            <w:bottom w:val="none" w:sz="0" w:space="0" w:color="auto"/>
            <w:right w:val="none" w:sz="0" w:space="0" w:color="auto"/>
          </w:divBdr>
        </w:div>
        <w:div w:id="757211275">
          <w:marLeft w:val="0"/>
          <w:marRight w:val="0"/>
          <w:marTop w:val="0"/>
          <w:marBottom w:val="0"/>
          <w:divBdr>
            <w:top w:val="none" w:sz="0" w:space="0" w:color="auto"/>
            <w:left w:val="none" w:sz="0" w:space="0" w:color="auto"/>
            <w:bottom w:val="none" w:sz="0" w:space="0" w:color="auto"/>
            <w:right w:val="none" w:sz="0" w:space="0" w:color="auto"/>
          </w:divBdr>
        </w:div>
        <w:div w:id="2133405198">
          <w:marLeft w:val="0"/>
          <w:marRight w:val="0"/>
          <w:marTop w:val="0"/>
          <w:marBottom w:val="0"/>
          <w:divBdr>
            <w:top w:val="none" w:sz="0" w:space="0" w:color="auto"/>
            <w:left w:val="none" w:sz="0" w:space="0" w:color="auto"/>
            <w:bottom w:val="none" w:sz="0" w:space="0" w:color="auto"/>
            <w:right w:val="none" w:sz="0" w:space="0" w:color="auto"/>
          </w:divBdr>
        </w:div>
        <w:div w:id="1641613797">
          <w:marLeft w:val="0"/>
          <w:marRight w:val="0"/>
          <w:marTop w:val="0"/>
          <w:marBottom w:val="0"/>
          <w:divBdr>
            <w:top w:val="none" w:sz="0" w:space="0" w:color="auto"/>
            <w:left w:val="none" w:sz="0" w:space="0" w:color="auto"/>
            <w:bottom w:val="none" w:sz="0" w:space="0" w:color="auto"/>
            <w:right w:val="none" w:sz="0" w:space="0" w:color="auto"/>
          </w:divBdr>
        </w:div>
        <w:div w:id="600797704">
          <w:marLeft w:val="0"/>
          <w:marRight w:val="0"/>
          <w:marTop w:val="0"/>
          <w:marBottom w:val="0"/>
          <w:divBdr>
            <w:top w:val="none" w:sz="0" w:space="0" w:color="auto"/>
            <w:left w:val="none" w:sz="0" w:space="0" w:color="auto"/>
            <w:bottom w:val="none" w:sz="0" w:space="0" w:color="auto"/>
            <w:right w:val="none" w:sz="0" w:space="0" w:color="auto"/>
          </w:divBdr>
        </w:div>
        <w:div w:id="1167751070">
          <w:marLeft w:val="0"/>
          <w:marRight w:val="0"/>
          <w:marTop w:val="0"/>
          <w:marBottom w:val="0"/>
          <w:divBdr>
            <w:top w:val="none" w:sz="0" w:space="0" w:color="auto"/>
            <w:left w:val="none" w:sz="0" w:space="0" w:color="auto"/>
            <w:bottom w:val="none" w:sz="0" w:space="0" w:color="auto"/>
            <w:right w:val="none" w:sz="0" w:space="0" w:color="auto"/>
          </w:divBdr>
        </w:div>
        <w:div w:id="192422230">
          <w:marLeft w:val="0"/>
          <w:marRight w:val="0"/>
          <w:marTop w:val="0"/>
          <w:marBottom w:val="0"/>
          <w:divBdr>
            <w:top w:val="none" w:sz="0" w:space="0" w:color="auto"/>
            <w:left w:val="none" w:sz="0" w:space="0" w:color="auto"/>
            <w:bottom w:val="none" w:sz="0" w:space="0" w:color="auto"/>
            <w:right w:val="none" w:sz="0" w:space="0" w:color="auto"/>
          </w:divBdr>
        </w:div>
        <w:div w:id="1903785509">
          <w:marLeft w:val="0"/>
          <w:marRight w:val="0"/>
          <w:marTop w:val="0"/>
          <w:marBottom w:val="0"/>
          <w:divBdr>
            <w:top w:val="none" w:sz="0" w:space="0" w:color="auto"/>
            <w:left w:val="none" w:sz="0" w:space="0" w:color="auto"/>
            <w:bottom w:val="none" w:sz="0" w:space="0" w:color="auto"/>
            <w:right w:val="none" w:sz="0" w:space="0" w:color="auto"/>
          </w:divBdr>
        </w:div>
        <w:div w:id="335574980">
          <w:marLeft w:val="0"/>
          <w:marRight w:val="0"/>
          <w:marTop w:val="0"/>
          <w:marBottom w:val="0"/>
          <w:divBdr>
            <w:top w:val="none" w:sz="0" w:space="0" w:color="auto"/>
            <w:left w:val="none" w:sz="0" w:space="0" w:color="auto"/>
            <w:bottom w:val="none" w:sz="0" w:space="0" w:color="auto"/>
            <w:right w:val="none" w:sz="0" w:space="0" w:color="auto"/>
          </w:divBdr>
        </w:div>
        <w:div w:id="1247227550">
          <w:marLeft w:val="0"/>
          <w:marRight w:val="0"/>
          <w:marTop w:val="0"/>
          <w:marBottom w:val="0"/>
          <w:divBdr>
            <w:top w:val="none" w:sz="0" w:space="0" w:color="auto"/>
            <w:left w:val="none" w:sz="0" w:space="0" w:color="auto"/>
            <w:bottom w:val="none" w:sz="0" w:space="0" w:color="auto"/>
            <w:right w:val="none" w:sz="0" w:space="0" w:color="auto"/>
          </w:divBdr>
        </w:div>
        <w:div w:id="145977774">
          <w:marLeft w:val="0"/>
          <w:marRight w:val="0"/>
          <w:marTop w:val="0"/>
          <w:marBottom w:val="0"/>
          <w:divBdr>
            <w:top w:val="none" w:sz="0" w:space="0" w:color="auto"/>
            <w:left w:val="none" w:sz="0" w:space="0" w:color="auto"/>
            <w:bottom w:val="none" w:sz="0" w:space="0" w:color="auto"/>
            <w:right w:val="none" w:sz="0" w:space="0" w:color="auto"/>
          </w:divBdr>
        </w:div>
        <w:div w:id="1305891247">
          <w:marLeft w:val="0"/>
          <w:marRight w:val="0"/>
          <w:marTop w:val="0"/>
          <w:marBottom w:val="0"/>
          <w:divBdr>
            <w:top w:val="none" w:sz="0" w:space="0" w:color="auto"/>
            <w:left w:val="none" w:sz="0" w:space="0" w:color="auto"/>
            <w:bottom w:val="none" w:sz="0" w:space="0" w:color="auto"/>
            <w:right w:val="none" w:sz="0" w:space="0" w:color="auto"/>
          </w:divBdr>
        </w:div>
        <w:div w:id="1361862287">
          <w:marLeft w:val="0"/>
          <w:marRight w:val="0"/>
          <w:marTop w:val="0"/>
          <w:marBottom w:val="0"/>
          <w:divBdr>
            <w:top w:val="none" w:sz="0" w:space="0" w:color="auto"/>
            <w:left w:val="none" w:sz="0" w:space="0" w:color="auto"/>
            <w:bottom w:val="none" w:sz="0" w:space="0" w:color="auto"/>
            <w:right w:val="none" w:sz="0" w:space="0" w:color="auto"/>
          </w:divBdr>
        </w:div>
        <w:div w:id="765005197">
          <w:marLeft w:val="0"/>
          <w:marRight w:val="0"/>
          <w:marTop w:val="0"/>
          <w:marBottom w:val="0"/>
          <w:divBdr>
            <w:top w:val="none" w:sz="0" w:space="0" w:color="auto"/>
            <w:left w:val="none" w:sz="0" w:space="0" w:color="auto"/>
            <w:bottom w:val="none" w:sz="0" w:space="0" w:color="auto"/>
            <w:right w:val="none" w:sz="0" w:space="0" w:color="auto"/>
          </w:divBdr>
        </w:div>
        <w:div w:id="1738552423">
          <w:marLeft w:val="0"/>
          <w:marRight w:val="0"/>
          <w:marTop w:val="0"/>
          <w:marBottom w:val="0"/>
          <w:divBdr>
            <w:top w:val="none" w:sz="0" w:space="0" w:color="auto"/>
            <w:left w:val="none" w:sz="0" w:space="0" w:color="auto"/>
            <w:bottom w:val="none" w:sz="0" w:space="0" w:color="auto"/>
            <w:right w:val="none" w:sz="0" w:space="0" w:color="auto"/>
          </w:divBdr>
        </w:div>
        <w:div w:id="1863471520">
          <w:marLeft w:val="0"/>
          <w:marRight w:val="0"/>
          <w:marTop w:val="0"/>
          <w:marBottom w:val="0"/>
          <w:divBdr>
            <w:top w:val="none" w:sz="0" w:space="0" w:color="auto"/>
            <w:left w:val="none" w:sz="0" w:space="0" w:color="auto"/>
            <w:bottom w:val="none" w:sz="0" w:space="0" w:color="auto"/>
            <w:right w:val="none" w:sz="0" w:space="0" w:color="auto"/>
          </w:divBdr>
        </w:div>
      </w:divsChild>
    </w:div>
    <w:div w:id="353462859">
      <w:bodyDiv w:val="1"/>
      <w:marLeft w:val="0"/>
      <w:marRight w:val="0"/>
      <w:marTop w:val="0"/>
      <w:marBottom w:val="0"/>
      <w:divBdr>
        <w:top w:val="none" w:sz="0" w:space="0" w:color="auto"/>
        <w:left w:val="none" w:sz="0" w:space="0" w:color="auto"/>
        <w:bottom w:val="none" w:sz="0" w:space="0" w:color="auto"/>
        <w:right w:val="none" w:sz="0" w:space="0" w:color="auto"/>
      </w:divBdr>
      <w:divsChild>
        <w:div w:id="1406612136">
          <w:marLeft w:val="0"/>
          <w:marRight w:val="0"/>
          <w:marTop w:val="0"/>
          <w:marBottom w:val="0"/>
          <w:divBdr>
            <w:top w:val="none" w:sz="0" w:space="0" w:color="auto"/>
            <w:left w:val="none" w:sz="0" w:space="0" w:color="auto"/>
            <w:bottom w:val="none" w:sz="0" w:space="0" w:color="auto"/>
            <w:right w:val="none" w:sz="0" w:space="0" w:color="auto"/>
          </w:divBdr>
        </w:div>
        <w:div w:id="2037537189">
          <w:marLeft w:val="0"/>
          <w:marRight w:val="0"/>
          <w:marTop w:val="0"/>
          <w:marBottom w:val="0"/>
          <w:divBdr>
            <w:top w:val="none" w:sz="0" w:space="0" w:color="auto"/>
            <w:left w:val="none" w:sz="0" w:space="0" w:color="auto"/>
            <w:bottom w:val="none" w:sz="0" w:space="0" w:color="auto"/>
            <w:right w:val="none" w:sz="0" w:space="0" w:color="auto"/>
          </w:divBdr>
        </w:div>
        <w:div w:id="552695627">
          <w:marLeft w:val="0"/>
          <w:marRight w:val="0"/>
          <w:marTop w:val="0"/>
          <w:marBottom w:val="0"/>
          <w:divBdr>
            <w:top w:val="none" w:sz="0" w:space="0" w:color="auto"/>
            <w:left w:val="none" w:sz="0" w:space="0" w:color="auto"/>
            <w:bottom w:val="none" w:sz="0" w:space="0" w:color="auto"/>
            <w:right w:val="none" w:sz="0" w:space="0" w:color="auto"/>
          </w:divBdr>
        </w:div>
        <w:div w:id="879171785">
          <w:marLeft w:val="0"/>
          <w:marRight w:val="0"/>
          <w:marTop w:val="0"/>
          <w:marBottom w:val="0"/>
          <w:divBdr>
            <w:top w:val="none" w:sz="0" w:space="0" w:color="auto"/>
            <w:left w:val="none" w:sz="0" w:space="0" w:color="auto"/>
            <w:bottom w:val="none" w:sz="0" w:space="0" w:color="auto"/>
            <w:right w:val="none" w:sz="0" w:space="0" w:color="auto"/>
          </w:divBdr>
        </w:div>
        <w:div w:id="2009597020">
          <w:marLeft w:val="0"/>
          <w:marRight w:val="0"/>
          <w:marTop w:val="0"/>
          <w:marBottom w:val="0"/>
          <w:divBdr>
            <w:top w:val="none" w:sz="0" w:space="0" w:color="auto"/>
            <w:left w:val="none" w:sz="0" w:space="0" w:color="auto"/>
            <w:bottom w:val="none" w:sz="0" w:space="0" w:color="auto"/>
            <w:right w:val="none" w:sz="0" w:space="0" w:color="auto"/>
          </w:divBdr>
        </w:div>
        <w:div w:id="949434967">
          <w:marLeft w:val="0"/>
          <w:marRight w:val="0"/>
          <w:marTop w:val="0"/>
          <w:marBottom w:val="0"/>
          <w:divBdr>
            <w:top w:val="none" w:sz="0" w:space="0" w:color="auto"/>
            <w:left w:val="none" w:sz="0" w:space="0" w:color="auto"/>
            <w:bottom w:val="none" w:sz="0" w:space="0" w:color="auto"/>
            <w:right w:val="none" w:sz="0" w:space="0" w:color="auto"/>
          </w:divBdr>
        </w:div>
        <w:div w:id="567812341">
          <w:marLeft w:val="0"/>
          <w:marRight w:val="0"/>
          <w:marTop w:val="0"/>
          <w:marBottom w:val="0"/>
          <w:divBdr>
            <w:top w:val="none" w:sz="0" w:space="0" w:color="auto"/>
            <w:left w:val="none" w:sz="0" w:space="0" w:color="auto"/>
            <w:bottom w:val="none" w:sz="0" w:space="0" w:color="auto"/>
            <w:right w:val="none" w:sz="0" w:space="0" w:color="auto"/>
          </w:divBdr>
        </w:div>
        <w:div w:id="1628125471">
          <w:marLeft w:val="0"/>
          <w:marRight w:val="0"/>
          <w:marTop w:val="0"/>
          <w:marBottom w:val="0"/>
          <w:divBdr>
            <w:top w:val="none" w:sz="0" w:space="0" w:color="auto"/>
            <w:left w:val="none" w:sz="0" w:space="0" w:color="auto"/>
            <w:bottom w:val="none" w:sz="0" w:space="0" w:color="auto"/>
            <w:right w:val="none" w:sz="0" w:space="0" w:color="auto"/>
          </w:divBdr>
        </w:div>
        <w:div w:id="2074112826">
          <w:marLeft w:val="0"/>
          <w:marRight w:val="0"/>
          <w:marTop w:val="0"/>
          <w:marBottom w:val="0"/>
          <w:divBdr>
            <w:top w:val="none" w:sz="0" w:space="0" w:color="auto"/>
            <w:left w:val="none" w:sz="0" w:space="0" w:color="auto"/>
            <w:bottom w:val="none" w:sz="0" w:space="0" w:color="auto"/>
            <w:right w:val="none" w:sz="0" w:space="0" w:color="auto"/>
          </w:divBdr>
        </w:div>
        <w:div w:id="666713350">
          <w:marLeft w:val="0"/>
          <w:marRight w:val="0"/>
          <w:marTop w:val="0"/>
          <w:marBottom w:val="0"/>
          <w:divBdr>
            <w:top w:val="none" w:sz="0" w:space="0" w:color="auto"/>
            <w:left w:val="none" w:sz="0" w:space="0" w:color="auto"/>
            <w:bottom w:val="none" w:sz="0" w:space="0" w:color="auto"/>
            <w:right w:val="none" w:sz="0" w:space="0" w:color="auto"/>
          </w:divBdr>
        </w:div>
        <w:div w:id="821850953">
          <w:marLeft w:val="0"/>
          <w:marRight w:val="0"/>
          <w:marTop w:val="0"/>
          <w:marBottom w:val="0"/>
          <w:divBdr>
            <w:top w:val="none" w:sz="0" w:space="0" w:color="auto"/>
            <w:left w:val="none" w:sz="0" w:space="0" w:color="auto"/>
            <w:bottom w:val="none" w:sz="0" w:space="0" w:color="auto"/>
            <w:right w:val="none" w:sz="0" w:space="0" w:color="auto"/>
          </w:divBdr>
        </w:div>
        <w:div w:id="1926651458">
          <w:marLeft w:val="0"/>
          <w:marRight w:val="0"/>
          <w:marTop w:val="0"/>
          <w:marBottom w:val="0"/>
          <w:divBdr>
            <w:top w:val="none" w:sz="0" w:space="0" w:color="auto"/>
            <w:left w:val="none" w:sz="0" w:space="0" w:color="auto"/>
            <w:bottom w:val="none" w:sz="0" w:space="0" w:color="auto"/>
            <w:right w:val="none" w:sz="0" w:space="0" w:color="auto"/>
          </w:divBdr>
        </w:div>
        <w:div w:id="975985456">
          <w:marLeft w:val="0"/>
          <w:marRight w:val="0"/>
          <w:marTop w:val="0"/>
          <w:marBottom w:val="0"/>
          <w:divBdr>
            <w:top w:val="none" w:sz="0" w:space="0" w:color="auto"/>
            <w:left w:val="none" w:sz="0" w:space="0" w:color="auto"/>
            <w:bottom w:val="none" w:sz="0" w:space="0" w:color="auto"/>
            <w:right w:val="none" w:sz="0" w:space="0" w:color="auto"/>
          </w:divBdr>
        </w:div>
        <w:div w:id="173022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a.ac.uk/files/HECoS-CAH.xlsx"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teaching-excellence-framework-subject-level-pilot-specification"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Kirby-Green</dc:creator>
  <cp:keywords/>
  <dc:description/>
  <cp:lastModifiedBy>Eleanor Kirby-Green</cp:lastModifiedBy>
  <cp:revision>11</cp:revision>
  <cp:lastPrinted>2017-08-14T11:13:00Z</cp:lastPrinted>
  <dcterms:created xsi:type="dcterms:W3CDTF">2017-07-21T07:55:00Z</dcterms:created>
  <dcterms:modified xsi:type="dcterms:W3CDTF">2017-08-14T11:16:00Z</dcterms:modified>
</cp:coreProperties>
</file>